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6D0F" w:rsidRPr="00AE34DE" w:rsidRDefault="00A06D0F" w:rsidP="00A06D0F">
      <w:pPr>
        <w:jc w:val="center"/>
        <w:rPr>
          <w:rFonts w:ascii="Times New Roman" w:hAnsi="Times New Roman"/>
          <w:b/>
          <w:sz w:val="24"/>
          <w:szCs w:val="24"/>
        </w:rPr>
      </w:pPr>
      <w:r w:rsidRPr="00AE34DE">
        <w:rPr>
          <w:rFonts w:ascii="Times New Roman" w:hAnsi="Times New Roman"/>
          <w:b/>
          <w:sz w:val="24"/>
          <w:szCs w:val="24"/>
        </w:rPr>
        <w:t xml:space="preserve">НОВЫЕ ДОКУМЕНТЫ К </w:t>
      </w:r>
      <w:r>
        <w:rPr>
          <w:rFonts w:ascii="Times New Roman" w:hAnsi="Times New Roman"/>
          <w:b/>
          <w:sz w:val="24"/>
          <w:szCs w:val="24"/>
        </w:rPr>
        <w:t>РАССМОТРЕНИЮ НА СЕМИНАРАХ – 2024 (1</w:t>
      </w:r>
      <w:r w:rsidRPr="00AE34DE">
        <w:rPr>
          <w:rFonts w:ascii="Times New Roman" w:hAnsi="Times New Roman"/>
          <w:b/>
          <w:sz w:val="24"/>
          <w:szCs w:val="24"/>
        </w:rPr>
        <w:t>)</w:t>
      </w:r>
    </w:p>
    <w:p w:rsidR="00A06D0F" w:rsidRDefault="00A06D0F">
      <w:pPr>
        <w:jc w:val="center"/>
        <w:rPr>
          <w:rFonts w:ascii="Courier New" w:hAnsi="Courier New"/>
          <w:b/>
          <w:sz w:val="22"/>
        </w:rPr>
      </w:pPr>
    </w:p>
    <w:p w:rsidR="00660FC8" w:rsidRDefault="00A06D0F">
      <w:pPr>
        <w:jc w:val="center"/>
        <w:rPr>
          <w:rFonts w:ascii="Courier New" w:hAnsi="Courier New"/>
          <w:b/>
          <w:sz w:val="22"/>
        </w:rPr>
      </w:pPr>
      <w:r>
        <w:rPr>
          <w:rFonts w:ascii="Courier New" w:hAnsi="Courier New"/>
          <w:b/>
          <w:sz w:val="22"/>
        </w:rPr>
        <w:t>Общие вопросы</w:t>
      </w:r>
    </w:p>
    <w:p w:rsidR="00660FC8" w:rsidRDefault="00660FC8">
      <w:pPr>
        <w:rPr>
          <w:rFonts w:ascii="Courier New" w:hAnsi="Courier New"/>
          <w:sz w:val="22"/>
        </w:rPr>
      </w:pPr>
    </w:p>
    <w:tbl>
      <w:tblPr>
        <w:tblW w:w="10764" w:type="dxa"/>
        <w:tblInd w:w="134" w:type="dxa"/>
        <w:tblLayout w:type="fixed"/>
        <w:tblLook w:val="04A0" w:firstRow="1" w:lastRow="0" w:firstColumn="1" w:lastColumn="0" w:noHBand="0" w:noVBand="1"/>
      </w:tblPr>
      <w:tblGrid>
        <w:gridCol w:w="481"/>
        <w:gridCol w:w="3488"/>
        <w:gridCol w:w="2220"/>
        <w:gridCol w:w="1065"/>
        <w:gridCol w:w="1097"/>
        <w:gridCol w:w="881"/>
        <w:gridCol w:w="1532"/>
      </w:tblGrid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Отказ в приёме на работу без военного билета неправомерен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ТК РФ, воинский учёт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proofErr w:type="spellStart"/>
            <w:r>
              <w:rPr>
                <w:rFonts w:ascii="Arial CYR" w:hAnsi="Arial CYR"/>
                <w:color w:val="000000" w:themeColor="dark1"/>
                <w:sz w:val="20"/>
              </w:rPr>
              <w:t>Роструд</w:t>
            </w:r>
            <w:proofErr w:type="spellEnd"/>
            <w:r>
              <w:rPr>
                <w:rFonts w:ascii="Arial CYR" w:hAnsi="Arial CYR"/>
                <w:color w:val="000000" w:themeColor="dark1"/>
                <w:sz w:val="20"/>
              </w:rPr>
              <w:t xml:space="preserve"> РФ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20/12/23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ПГ/26681-6-1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Банкам рекомендовано блокировать счета клиентов, осуществляющих подозрительные операции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Закон №115-ФЗ, легализация доходов, блокировка счетов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Указание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ЦБР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27/12/23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ИН-08-12/69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Налогоплательщик обосновал производственную целесообразность разделения направлений деятельности разных организаций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54.1 НК РФ, взаимозависимые лица, дробление бизнеса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ФАС СЗО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13/12/23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А56-4952/2023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4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Налоговый орган методом товарного баланса установил размер сокрытой выручки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54.1 НК РФ, товарный баланс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25/12/23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308-ЭС23-24798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5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При рассмотрении спора о цене сделки суд вправе оценивать справедливость и разумность таковой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809 ГК РФ, статья 423 ГК РФ, ростовщические проценты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Поста</w:t>
            </w:r>
            <w:bookmarkStart w:id="0" w:name="_GoBack"/>
            <w:bookmarkEnd w:id="0"/>
            <w:r>
              <w:rPr>
                <w:rFonts w:ascii="Arial CYR" w:hAnsi="Arial CYR"/>
                <w:color w:val="000000" w:themeColor="dark1"/>
                <w:sz w:val="20"/>
              </w:rPr>
              <w:t>новление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КС РФ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25/12/23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60-П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6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Оплата третьим лицом налоговых обязательств налогоплательщика порождает гражданско-правовое право требования к налогоплательщику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45 НК РФ, уплата за третье лицо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25/12/23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304-ЭС23-25710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7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Не допускается заключение срочных трудовых договоров с руководителями структурных подразделений, поскольку их статус не идентичен статусу руководителя организации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59 ТК РФ, срочный трудовой договор, руководитель структурного подразделения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КС РФ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19/12/23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59-П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8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При увольнении работнику должны быть оплачены все переработки даже в случае, если ранее работник высказывался в пользу отгулов, поскольку иначе нарушается право на справедливое вознаграждение за труд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153 ТК РФ, сверхурочная работа, отгул, повышенная оплата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КС РФ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06/12/23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56-П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9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Организация может быть привлечена к административной ответственности, если не докажет, что сделала всё от неё зависящее, даже если к ответственности привлечено должностное лицо организации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2.1 КоАП РФ, административная ответственность организации, административная ответственность должностного лица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13/12/23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309-ЭС23-14677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10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 утвердил обзор практики применения статьи 54.1 НК РФ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54.1 НК РФ, обзор ВС РФ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Обзор судебной практики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13/12/23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660FC8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11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Сервисы ФНС России не могут рассматриваться в качестве единственного доказательства юридически значимых обстоятельств, если только таковое прямо не предусмотрено нормативными актами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Сервисы ФНС РФ, доказательства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09/11/23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302-ЭС23-11036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12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 xml:space="preserve">Сдача с аренду имущества </w:t>
            </w:r>
            <w:proofErr w:type="spellStart"/>
            <w:r>
              <w:rPr>
                <w:rFonts w:ascii="Arial CYR" w:hAnsi="Arial CYR"/>
                <w:color w:val="000000" w:themeColor="dark1"/>
                <w:sz w:val="20"/>
              </w:rPr>
              <w:t>самозанятым</w:t>
            </w:r>
            <w:proofErr w:type="spellEnd"/>
            <w:r>
              <w:rPr>
                <w:rFonts w:ascii="Arial CYR" w:hAnsi="Arial CYR"/>
                <w:color w:val="000000" w:themeColor="dark1"/>
                <w:sz w:val="20"/>
              </w:rPr>
              <w:t xml:space="preserve"> организации, с которой у него имеются трудовые отношения, недопустимо в силу прямого запрета НК РФ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 xml:space="preserve">Статья 54.1 НК РФ, взаимозависимость, </w:t>
            </w:r>
            <w:proofErr w:type="spellStart"/>
            <w:r>
              <w:rPr>
                <w:rFonts w:ascii="Arial CYR" w:hAnsi="Arial CYR"/>
                <w:color w:val="000000" w:themeColor="dark1"/>
                <w:sz w:val="20"/>
              </w:rPr>
              <w:t>самозанятый</w:t>
            </w:r>
            <w:proofErr w:type="spellEnd"/>
            <w:r>
              <w:rPr>
                <w:rFonts w:ascii="Arial CYR" w:hAnsi="Arial CYR"/>
                <w:color w:val="000000" w:themeColor="dark1"/>
                <w:sz w:val="20"/>
              </w:rPr>
              <w:t>, аренда имущества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 xml:space="preserve">ВС РФ 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19/09/23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305-ЭС23-16925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lastRenderedPageBreak/>
              <w:t>13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Налогоплательщик смог обосновать целесообразность использования схемы с переводом своих сотрудников в другую организацию, которая потом оказывала ему услуги по предоставлению персонала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54.1 НК РФ, перевод сотрудников, услуги по аренде персонала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ФАС ПО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30/05/23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А72-4811/2022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14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Установлены обновлённые коэффициенты-дефляторы на 2024 год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Коэффициент-дефлятор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Приказ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МЭРТ России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23/10/23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730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15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 xml:space="preserve">При реализации предмета лизинга по заниженной стоимости взаимозависимому лицу налоговым органом правомерно </w:t>
            </w:r>
            <w:proofErr w:type="spellStart"/>
            <w:r>
              <w:rPr>
                <w:rFonts w:ascii="Arial CYR" w:hAnsi="Arial CYR"/>
                <w:color w:val="000000" w:themeColor="dark1"/>
                <w:sz w:val="20"/>
              </w:rPr>
              <w:t>доначислена</w:t>
            </w:r>
            <w:proofErr w:type="spellEnd"/>
            <w:r>
              <w:rPr>
                <w:rFonts w:ascii="Arial CYR" w:hAnsi="Arial CYR"/>
                <w:color w:val="000000" w:themeColor="dark1"/>
                <w:sz w:val="20"/>
              </w:rPr>
              <w:t xml:space="preserve"> заниженная выручка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105.14 НК РФ, взаимозависимые лица, занижение выручки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14/11/23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306-ЭС23-21770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16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Налогоплательщик доказал реальность и целесообразность хозяйственных операций, вследствие чего претензии налогового органа были признаны необоснованными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54.1 НК РФ, обоснованная налоговая выгода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18/09/23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309-ЭС23-16566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17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Отсутствие в НК РФ норм о включении положительного сальдо по ЕНС в состав наследственной массы не лишает права наследников на получение такового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11.3 НК РФ, статья 78 НК РФ, ЕНС, наследственная масса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31/10/23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18-КГ23-133-К4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18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Дата первичного документа (в том числе - электронного) есть дата совершения хозяйственной операции, если иное не предусмотрено самим документом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ФСБУ 27/2021, дата первичного документа, дата хозяйственной операции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27/10/23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ЗГ-3-26/13966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19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Отказ от дачи показаний и отказ от разблокировки телефона, а также любое другое проявление нежелания сотрудничества со следствием не могут рассматриваться в качестве косвенного подтверждения виновности лица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51 Конституции РФ, отказ от дачи показаний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Кассационное определение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21/09/23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6-УД23-17-К4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20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Налоговый орган должен провести налоговую реконструкцию даже при доказанности умышленного уклонения от уплаты налогов, поскольку должен быть определён действительный размер налоговых обязательств налогоплательщика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54.1 НК РФ, налоговая реконструкция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 xml:space="preserve">ВС РФ 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30/10/23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309-Э23-20299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21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Невозможность присутствия проверяемого лица при проведении экспертизы безусловно не приводит к признанию её недействительной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95 НК РФ, экспертиза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30/10/23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304-ЭС23-21167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22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Если банк усматривает признаки сомнительности в деятельности организации, то платежи даже в счёт ЕНС могут быть заблокированы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45 НК РФ, Закон №115-ФЗ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30/10/23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305-ЭС23-21421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23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Взыскание ущерба, причинённого бюджету (недоимка, пени, но не штраф) с контролирующих лиц возможно не только в рамках дела о банкротстве, но и в порядке возмещения убытков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15 ГК РФ, статья 1064 ГК РФ, возмещение ущерба, субсидиарная ответственность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КС РФ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30/10/23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50-П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24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 xml:space="preserve">Введение в отношении иностранной организации </w:t>
            </w:r>
            <w:r>
              <w:rPr>
                <w:rFonts w:ascii="Arial CYR" w:hAnsi="Arial CYR"/>
                <w:color w:val="000000" w:themeColor="dark1"/>
                <w:sz w:val="20"/>
              </w:rPr>
              <w:lastRenderedPageBreak/>
              <w:t>процедуры ликвидации не исключает обязанность контролирующего лица по подаче уведомления об участии в КИК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lastRenderedPageBreak/>
              <w:t xml:space="preserve">Статья 25.14 НК РФ, статья 25.15 НК РФ, </w:t>
            </w:r>
            <w:r>
              <w:rPr>
                <w:rFonts w:ascii="Arial CYR" w:hAnsi="Arial CYR"/>
                <w:color w:val="000000" w:themeColor="dark1"/>
                <w:sz w:val="20"/>
              </w:rPr>
              <w:lastRenderedPageBreak/>
              <w:t>КИК, контролирующее лицо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lastRenderedPageBreak/>
              <w:t>Определение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КС РФ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28/09/23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2207-О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lastRenderedPageBreak/>
              <w:t>25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Налоговый орган должен провести налоговую реконструкцию даже при доказанности умышленного уклонения от уплаты налогов, поскольку должен быть определён действительный размер налоговых обязательств налогоплательщика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54.1 НК РФ, налоговая реконструкция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 xml:space="preserve">ВС РФ 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19/10/23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309-ЭС23-20007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26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Налоговый орган должен провести налоговую реконструкцию даже при доказанности умышленного уклонения от уплаты налогов, поскольку должен быть определён действительный размер налоговых обязательств налогоплательщика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54.1 НК РФ, налоговая реконструкция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 xml:space="preserve">ВС РФ 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19/10/23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309-ЭС23-20009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27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Производство выемки возможно не только у лица, в отношении которого проводится налоговая проверка, но и у третьих лиц, а также возможно изъятие документов, относящихся к деятельности этих лиц, если такие документы связаны с предметом проверки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94 НК РФ, выемка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12/10/23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305-ЭС22-16024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28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Изменение режима налогообложения поставщика (переход на УСН) не является поводом для снижения согласованной цены договора на сумму НДС, если такое условие не предусмотрено договором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423 ГК РФ, статья 424 ГК РФ, цена договора, НДС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 xml:space="preserve">ВС РФ 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19/10/23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308-ЭС23-10824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29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Непредставление налогоплательщику всех материалов выездной налоговой проверки стало основанием для признания решения по её результатам недействительным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100 НК РФ, статья 101 НК РФ, ознакомление с материалами налоговой проверки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ФАС ПО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24/07/23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А65-10455/22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Непредставление документов, подтверждающих статус плательщика НДС, может быть основанием для снижения цены сделки даже в рамках государственного контракта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423 ГК РФ, статья 424 ГК РФ, цена договора, НДС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21/09/23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307-ЭС23-12695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31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Занижение рыночной стоимости отчуждаемого налогоплательщиком взаимозависимому лицу автомобиля есть злоупотребление правом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105.1 НК РФ, статья 105.14 НК РФ, взаимозависимость, рыночные цены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25/09/23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306-ЭС23-17585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32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Сдача уточнённого уведомления о контролируемых сделках позволяет налоговому органу провести повторную проверки такового, но только в части соответствующих уточнений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105.17 НК РФ, уведомление, уточнённое уведомление, контролируемые сделки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КС РФ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14/07/23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41-П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33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Необоснованное распределение стоимости услуг в смешанном договоре есть признак злоупотребления правом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54.1 НК РФ, смешанный договор, манипулирование ценой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ФАС ПО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07/07/23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А55-16382/2022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34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 xml:space="preserve">С органов управления организацией, виновных в </w:t>
            </w:r>
            <w:r>
              <w:rPr>
                <w:rFonts w:ascii="Arial CYR" w:hAnsi="Arial CYR"/>
                <w:color w:val="000000" w:themeColor="dark1"/>
                <w:sz w:val="20"/>
              </w:rPr>
              <w:lastRenderedPageBreak/>
              <w:t>возникновении у организации убытков в виде начисленных пеней, может быть взыскан соответствующий ущерб в порядке гражданского судопроизводства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lastRenderedPageBreak/>
              <w:t xml:space="preserve">Статья 15 ГК РФ, статья 1064 ГК РФ, </w:t>
            </w:r>
            <w:r>
              <w:rPr>
                <w:rFonts w:ascii="Arial CYR" w:hAnsi="Arial CYR"/>
                <w:color w:val="000000" w:themeColor="dark1"/>
                <w:sz w:val="20"/>
              </w:rPr>
              <w:lastRenderedPageBreak/>
              <w:t>возмещение ущерба, субсидиарная ответственность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lastRenderedPageBreak/>
              <w:t>Определение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13/09/23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302-ЭС23-15760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lastRenderedPageBreak/>
              <w:t>35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При начислении страховых взносов и НДФЛ налоговый орган обязан пересчитать налог на прибыль для определения действительного размера налоговых обязательств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54.1 НК РФ, действительный размер налоговых обязательств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ФАС МО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07/07/23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Ф05-11632/2022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36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Налоговый орган при определении суммы ущерба, причинённого бюджету, должен анализировать действия всех участников схемы, а также учитывать возможные уменьшения налоговых обязательств указанных лиц вследствие перерасчётов налогового органа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54.1 НК РФ, статья 15 ГК РФ, статья 1064 ГК РФ, субсидиарная ответственность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14/08/23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301-ЭС22-27936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37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Положительное сальдо по ЕНС может быть зачтено в счёт предстоящих начислений по результатам налоговой проверки, но не ранее даты вступления в силу соответствующего решения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11.3 НК РФ, положительное сальдо, налоговая проверка, решение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22/08/23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КЧ-4-8/10713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38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Для целей отнесения к субъектам МСП исчисление предельной суммы доходов осуществляется по правилам главы 25 НК РФ, вследствие чего при получении доходов от уступки права требования таковыми признаётся весь оборот по сделке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Реестр СМП, предел доходов, глава 25 НК РФ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01/09/23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КВ-4-3/11208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39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Специальных требований к оформлению доверенности НК РФ не устанавливает, но из содержания последней должно усматриваться наделение представителя полномочиями, предусмотренными НК РФ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29 НК РФ, представительство, доверенность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24/08/23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ЗГ-3-7/11070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40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Полученные в рамках субсидии денежные средства переходят в собственность получателя, вследствие чего могут расходоваться на любые цели, связанные с деятельностью организации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Меры поддержки, субсидия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07/09/23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310-ЭС23-3056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41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Выемка документов без составления полистной описи не является безусловным основанием для признания таковой незаконной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94 НК РФ, опись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ФАС МО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24/07/23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Ф05-16051/2023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42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 xml:space="preserve">При преобразовании организации в силу универсального правопреемства все </w:t>
            </w:r>
            <w:proofErr w:type="spellStart"/>
            <w:r>
              <w:rPr>
                <w:rFonts w:ascii="Arial CYR" w:hAnsi="Arial CYR"/>
                <w:color w:val="000000" w:themeColor="dark1"/>
                <w:sz w:val="20"/>
              </w:rPr>
              <w:t>налоговозначимые</w:t>
            </w:r>
            <w:proofErr w:type="spellEnd"/>
            <w:r>
              <w:rPr>
                <w:rFonts w:ascii="Arial CYR" w:hAnsi="Arial CYR"/>
                <w:color w:val="000000" w:themeColor="dark1"/>
                <w:sz w:val="20"/>
              </w:rPr>
              <w:t xml:space="preserve"> экономические показатели наследуются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50 НК РФ, преобразование организации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22/08/23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302-ЭС23-2531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43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Занижение рыночной стоимости отчуждаемого налогоплательщиком взаимозависимому лицу выкупленного лизингового автомобиля есть злоупотребление правом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105.1 НК РФ, статья 105.14 НК РФ, взаимозависимость, рыночные цены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31/08/23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304-ЭС23-14919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lastRenderedPageBreak/>
              <w:t>44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ФНС России разъяснила вопросы заключения мировых соглашений с налоговыми органами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Мировое соглашение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17/08/23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БВ-4-7/10590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45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Номер телефона и адрес электронной почты не являются персональными данными, поскольку не отвечают признаку уникальности и неизменности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Персональные данные, номер телефона, адрес электронной почты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21/07/23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305-ЭС23-12160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46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Дебиторская задолженность не рассматривается в качестве имущества, в отношении которого могут быть применены обеспечительные меры в рамках налоговых правоотношений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77 НК РФ, статья 101 НК РФ, обеспечительные меры, дебиторская задолженность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20/07/23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КЧ-4-18/9261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47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Налоговый орган правомерно направил материалы выездной налоговой проверки в правоохранительные органы на основании статьи 82 НК РФ, даже если не соблюдены условия, установленные пунктом 3 статьи 32 НК РФ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32 НК РФ, статья 82 НК РФ, передача материалов налоговой проверки, правоохранительные органы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10/08/23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307-ЭС23-14231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48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proofErr w:type="spellStart"/>
            <w:r>
              <w:rPr>
                <w:rFonts w:ascii="Arial CYR" w:hAnsi="Arial CYR"/>
                <w:color w:val="000000" w:themeColor="dark1"/>
                <w:sz w:val="20"/>
              </w:rPr>
              <w:t>Минцифры</w:t>
            </w:r>
            <w:proofErr w:type="spellEnd"/>
            <w:r>
              <w:rPr>
                <w:rFonts w:ascii="Arial CYR" w:hAnsi="Arial CYR"/>
                <w:color w:val="000000" w:themeColor="dark1"/>
                <w:sz w:val="20"/>
              </w:rPr>
              <w:t xml:space="preserve"> РФ утвердило обновлённые перечень видов ИТ-деятельности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ИТ-организации, ИТ-деятельность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Приказ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proofErr w:type="spellStart"/>
            <w:r>
              <w:rPr>
                <w:rFonts w:ascii="Arial CYR" w:hAnsi="Arial CYR"/>
                <w:color w:val="000000" w:themeColor="dark1"/>
                <w:sz w:val="20"/>
              </w:rPr>
              <w:t>Минцифры</w:t>
            </w:r>
            <w:proofErr w:type="spellEnd"/>
            <w:r>
              <w:rPr>
                <w:rFonts w:ascii="Arial CYR" w:hAnsi="Arial CYR"/>
                <w:color w:val="000000" w:themeColor="dark1"/>
                <w:sz w:val="20"/>
              </w:rPr>
              <w:t xml:space="preserve"> РФ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11/05/23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449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49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Изменения к уставу для участников общества вступают в силу с даты принятия такого решения независимо от даты регистрации таковых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Закон о государственной регистрации юридических лиц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ФАС ЗСО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05/05/23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А03-7831/2022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50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ФНС РФ дала рекомендации по истребованию документов в рамках статей 93 и 93.1 НК РФ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93 НК РФ, статья 93.1 НК РФ, истребование документов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26/06/23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СД-4-2/8096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51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 01.11.2023 года расчёты по внешнеторговым контрактам на поставку сельскохозяйственной продукции должны осуществляться в специальном порядке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Закон о валютном регулировании, обязательная продажа валютной выручки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Указ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Президент РФ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08/08/23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589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52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ФНС РФ утвердила форму сверки по ЕНС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ЕНС, форма сверки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Приказ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21/06/23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ЕД-7-19/402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53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При выполнении работ (услуг) в рамках межправительственных соглашений продажа валютной выручки и её зачисление на счета в уполномоченных банках отменены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Закон о валютном регулировании, обязательная продажа валютной выручки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Указ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Президент РФ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31/07/23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575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54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Налогоплательщик доказал реальность и целесообразность хозяйственных операций, вследствие чего претензии налогового органа были признаны необоснованными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54.1 НК РФ, обоснованная налоговая выгода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ФАС ЦО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21/06/23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Ф10-1480/2022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55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Если работодатель публично распространил сведения о дисциплинарном проступке работника, то после отмены наказания он обязан аналогичным способом распространить и опровержение данного факта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ТК РФ, дисциплинарное взыскание, опровержение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КС РФ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21/07/23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44-П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56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 xml:space="preserve">Изменение содержания акта налоговой проверки неправомерно, поскольку налоговый орган таким образом фактически увеличивает бремя </w:t>
            </w:r>
            <w:r>
              <w:rPr>
                <w:rFonts w:ascii="Arial CYR" w:hAnsi="Arial CYR"/>
                <w:color w:val="000000" w:themeColor="dark1"/>
                <w:sz w:val="20"/>
              </w:rPr>
              <w:lastRenderedPageBreak/>
              <w:t>налогоплательщика за пределами предоставленных полномочий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lastRenderedPageBreak/>
              <w:t xml:space="preserve">Статья 100 НК РФ, статья 101 НК РФ, акт налоговой проверки, </w:t>
            </w:r>
            <w:r>
              <w:rPr>
                <w:rFonts w:ascii="Arial CYR" w:hAnsi="Arial CYR"/>
                <w:color w:val="000000" w:themeColor="dark1"/>
                <w:sz w:val="20"/>
              </w:rPr>
              <w:lastRenderedPageBreak/>
              <w:t>возражения на акт налоговой проверки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lastRenderedPageBreak/>
              <w:t>Постановление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ФАС МО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20/03/23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А41-96081/21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lastRenderedPageBreak/>
              <w:t>57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Обещанное при увольнении по соглашению сторон выходное пособие не может быть не выплачено работнику, разумно полагавшемуся на соответствующую договорённость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178 ТК РФ, увольнение по соглашению сторон, выходное пособие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КС РФ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13/07/23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40-П</w:t>
            </w:r>
          </w:p>
        </w:tc>
      </w:tr>
      <w:tr w:rsidR="00660FC8" w:rsidTr="00A06D0F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58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Налоговый орган произвёл расчёт НДФЛ в отношении безвозмездно полученного недвижимого имущества исходя из кадастровой стоимости, отклонив заключение оценщика, данные которого отличались в 3 раза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105.1 НК РФ, рыночная стоимость, кадастровая стоимость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01/08/23</w:t>
            </w:r>
          </w:p>
        </w:tc>
        <w:tc>
          <w:tcPr>
            <w:tcW w:w="1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302-ЭС23-13109</w:t>
            </w:r>
          </w:p>
        </w:tc>
      </w:tr>
    </w:tbl>
    <w:p w:rsidR="00660FC8" w:rsidRDefault="00660FC8">
      <w:pPr>
        <w:rPr>
          <w:rFonts w:ascii="Courier New" w:hAnsi="Courier New"/>
          <w:sz w:val="22"/>
        </w:rPr>
      </w:pPr>
    </w:p>
    <w:p w:rsidR="00660FC8" w:rsidRDefault="00A06D0F">
      <w:pPr>
        <w:jc w:val="center"/>
        <w:rPr>
          <w:rFonts w:ascii="Courier New" w:hAnsi="Courier New"/>
          <w:b/>
          <w:sz w:val="22"/>
        </w:rPr>
      </w:pPr>
      <w:r>
        <w:rPr>
          <w:rFonts w:ascii="Courier New" w:hAnsi="Courier New"/>
          <w:b/>
          <w:sz w:val="22"/>
        </w:rPr>
        <w:t>НДС</w:t>
      </w:r>
    </w:p>
    <w:p w:rsidR="00660FC8" w:rsidRDefault="00660FC8">
      <w:pPr>
        <w:rPr>
          <w:rFonts w:ascii="Courier New" w:hAnsi="Courier New"/>
          <w:sz w:val="22"/>
        </w:rPr>
      </w:pPr>
    </w:p>
    <w:tbl>
      <w:tblPr>
        <w:tblW w:w="10770" w:type="dxa"/>
        <w:tblInd w:w="134" w:type="dxa"/>
        <w:tblLayout w:type="fixed"/>
        <w:tblLook w:val="04A0" w:firstRow="1" w:lastRow="0" w:firstColumn="1" w:lastColumn="0" w:noHBand="0" w:noVBand="1"/>
      </w:tblPr>
      <w:tblGrid>
        <w:gridCol w:w="471"/>
        <w:gridCol w:w="3498"/>
        <w:gridCol w:w="2220"/>
        <w:gridCol w:w="1065"/>
        <w:gridCol w:w="1110"/>
        <w:gridCol w:w="870"/>
        <w:gridCol w:w="1536"/>
      </w:tblGrid>
      <w:tr w:rsidR="00660FC8" w:rsidTr="00935450"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</w:t>
            </w:r>
          </w:p>
        </w:tc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Налоговый орган методом товарного баланса установил размер сокрытой выручки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54.1 НК РФ, товарный баланс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25/12/23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308-ЭС23-24798</w:t>
            </w:r>
          </w:p>
        </w:tc>
      </w:tr>
      <w:tr w:rsidR="00660FC8" w:rsidTr="00935450"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</w:t>
            </w:r>
          </w:p>
        </w:tc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Вычет по НДС в отношении затрат на строительство спортивного комплекса для сотрудников комбината правомерен, поскольку таковые направлены на улучшение условий труда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171 НК РФ, статья 172 НК РФ, спортивные занятия для сотрудников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ФАС ДО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31/10/23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А73-17744/22</w:t>
            </w:r>
          </w:p>
        </w:tc>
      </w:tr>
      <w:tr w:rsidR="00660FC8" w:rsidTr="00935450"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</w:t>
            </w:r>
          </w:p>
        </w:tc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Дата первичного документа (в том числе - электронного) есть дата совершения хозяйственной операции, если иное не предусмотрено самим документом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ФСБУ 27/2021, дата первичного документа, дата хозяйственной операции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27/10/23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ЗГ-3-26/13966</w:t>
            </w:r>
          </w:p>
        </w:tc>
      </w:tr>
      <w:tr w:rsidR="00660FC8" w:rsidTr="00935450"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4</w:t>
            </w:r>
          </w:p>
        </w:tc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При получении казённого имущества в безвозмездное пользование пользователь обязан исчислить и перечислить НДС как налоговый агент с рыночной стоимости аренды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161 НК РФ, безвозмездное пользование, казённое имущество, налоговый агент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23/10/23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03-07-11/100330</w:t>
            </w:r>
          </w:p>
        </w:tc>
      </w:tr>
      <w:tr w:rsidR="00660FC8" w:rsidTr="00935450"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5</w:t>
            </w:r>
          </w:p>
        </w:tc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Если НДС в составе цены приобретаемых товаров оплачен за счёт займа, на погашение которого получена субсидия, указанный НДС подлежит восстановлению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170 НК РФ, субсидия, заём, восстановление НДС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20/10/23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03-07-11/100008</w:t>
            </w:r>
          </w:p>
        </w:tc>
      </w:tr>
      <w:tr w:rsidR="00660FC8" w:rsidTr="00935450"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6</w:t>
            </w:r>
          </w:p>
        </w:tc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Невозможность пользования денежными средствами, перечисленными в качестве аванса, не избавляет от обязанности по уплате НДС с таковых, поскольку НК РФ иное не предусмотрено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153 НК РФ, статья 162 НК РФ, аванс, невозможность использования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ФАС ЦО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01/09/23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А84-4890/2022</w:t>
            </w:r>
          </w:p>
        </w:tc>
      </w:tr>
      <w:tr w:rsidR="00660FC8" w:rsidTr="00935450"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7</w:t>
            </w:r>
          </w:p>
        </w:tc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 xml:space="preserve">При переходе на УСН в отношении имущества, выкупленного в рамках лизинга, необходимо восстановить НДС в отношении и лизинговых платежей, поскольку в рамках выкупного лизинга разделение платежей на составляющие невозможно в силу смешанности договора 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170 НК РФ, лизинг, восстановление НДС, смешанный договор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03/11/23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301-ЭС23-21337</w:t>
            </w:r>
          </w:p>
        </w:tc>
      </w:tr>
      <w:tr w:rsidR="00660FC8" w:rsidTr="00935450"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8</w:t>
            </w:r>
          </w:p>
        </w:tc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При передаче образцов продукции для тестирования и проведения испытаний право собственности не происходит, ввиду чего не возникает и реализации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146 НК РФ, безвозмездная передача образцов, тестирование, испытание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26/10/23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03-03-06/1/102095</w:t>
            </w:r>
          </w:p>
        </w:tc>
      </w:tr>
      <w:tr w:rsidR="00660FC8" w:rsidTr="00935450"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lastRenderedPageBreak/>
              <w:t>9</w:t>
            </w:r>
          </w:p>
        </w:tc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Налоговый орган неправомерно отказал в праве на вычет "входящего" НДС, оплаченного за счёт заёмных средств, поскольку не доказал фиктивный характер займа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171 НК РФ, статья 172 НК РФ, статья 39 НК РФ, инвестиционная деятельность, заём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ФАС ПО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19/09/23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А55-23136/2022</w:t>
            </w:r>
          </w:p>
        </w:tc>
      </w:tr>
      <w:tr w:rsidR="00660FC8" w:rsidTr="00935450"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10</w:t>
            </w:r>
          </w:p>
        </w:tc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Утверждён перечень электронных услуг для целей применения Приложения №18 Договора о ЕАЭС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Договор о ЕАЭС, Приложение №18, электронные услуги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Решение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Совет Евразийской экономической комиссии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27/09/23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97</w:t>
            </w:r>
          </w:p>
        </w:tc>
      </w:tr>
      <w:tr w:rsidR="00660FC8" w:rsidTr="00935450"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11</w:t>
            </w:r>
          </w:p>
        </w:tc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Раздача подарочных сертификатов, эмитированных третьими лицами, облагается НДС как безвозмездная передача товаров (работ, услуг)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146 НК РФ, статья 155 НК РФ, подарочный сертификат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18/09/23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03-07-11/88753</w:t>
            </w:r>
          </w:p>
        </w:tc>
      </w:tr>
      <w:tr w:rsidR="00660FC8" w:rsidTr="00935450"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12</w:t>
            </w:r>
          </w:p>
        </w:tc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Внесены изменения в перечни медицинских товаров, облагаемых по ставке 10%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149 НК РФ, статья 150 НК РФ, статья 164 НК РФ, медицинские изделия, освобождение от НДС, ставка 10%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Правительство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16/09/23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1513</w:t>
            </w:r>
          </w:p>
        </w:tc>
      </w:tr>
      <w:tr w:rsidR="00660FC8" w:rsidTr="00935450"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13</w:t>
            </w:r>
          </w:p>
        </w:tc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Для гамбургеров и сэндвичей с 01.10.2023 года вследствие изменения ОКПД2 будет применяться ставка НДС в размере 20%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164 НК РФ, ставка 20%, ставка 10%, продовольственные товары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14/09/23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СД-4-3/11773</w:t>
            </w:r>
          </w:p>
        </w:tc>
      </w:tr>
      <w:tr w:rsidR="00660FC8" w:rsidTr="00935450"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14</w:t>
            </w:r>
          </w:p>
        </w:tc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Освобождение от уплаты НДС в отношении медицинских изделий не распространяется на его отдельные части и компоненты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149 НК РФ, статья 150 НК РФ, статья 164 НК РФ, медицинские изделия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11/07/23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03-07-07/64495</w:t>
            </w:r>
          </w:p>
        </w:tc>
      </w:tr>
      <w:tr w:rsidR="00660FC8" w:rsidTr="00935450"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15</w:t>
            </w:r>
          </w:p>
        </w:tc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При зачёте НДС с авансов необходимо чётко идентифицировать соответствующие платежи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171 НК РФ, статья 172 НК РФ, аванс, зачёт аванса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05/09/23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308-ЭС23-15375</w:t>
            </w:r>
          </w:p>
        </w:tc>
      </w:tr>
      <w:tr w:rsidR="00660FC8" w:rsidTr="00935450"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16</w:t>
            </w:r>
          </w:p>
        </w:tc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Налоговый орган правомерно отказал в возмещении НДС, поскольку финансирование предполагаемой деятельности фактически являлось инвестиционной деятельностью организации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171 НК РФ, статья 172 НК РФ, статья 39 НК РФ, инвестиционная деятельность, заём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ФАС ДО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28/06/23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Ф03-2511/2023</w:t>
            </w:r>
          </w:p>
        </w:tc>
      </w:tr>
      <w:tr w:rsidR="00660FC8" w:rsidTr="00935450"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17</w:t>
            </w:r>
          </w:p>
        </w:tc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Налогоплательщик обосновал правомерность применения налогового вычета, поскольку оказываемые услуги по управлению организацией направлены на осуществление облагаемых НДС операций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171 НК РФ, статья 172 НК РФ, налоговый вычет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ФАС ЗСО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26/05/23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А81-10574/2022</w:t>
            </w:r>
          </w:p>
        </w:tc>
      </w:tr>
      <w:tr w:rsidR="00660FC8" w:rsidTr="00935450"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18</w:t>
            </w:r>
          </w:p>
        </w:tc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 xml:space="preserve">При переходе на УСН в отношении имущества, выкупленного в рамках лизинга, необходимо восстановить НДС в отношении и лизинговых платежей, поскольку в рамках выкупного лизинга разделение платежей на составляющие невозможно в силу смешанности договора 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170 НК РФ, лизинг, восстановление НДС, смешанный договор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29/08/23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310-ЭС23-13672</w:t>
            </w:r>
          </w:p>
        </w:tc>
      </w:tr>
      <w:tr w:rsidR="00660FC8" w:rsidTr="00935450"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19</w:t>
            </w:r>
          </w:p>
        </w:tc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 xml:space="preserve">Налоговый орган правомерно переквалифицировал договор инвестирования в договор купли-продажи недвижимости, </w:t>
            </w:r>
            <w:r>
              <w:rPr>
                <w:rFonts w:ascii="Arial CYR" w:hAnsi="Arial CYR"/>
                <w:color w:val="000000" w:themeColor="dark1"/>
                <w:sz w:val="20"/>
              </w:rPr>
              <w:lastRenderedPageBreak/>
              <w:t>обоснованно начислив НДС с реализации недвижимости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lastRenderedPageBreak/>
              <w:t xml:space="preserve">Статья 39 НК РФ, статья 156 НК РФ, инвестиционный договор, договор </w:t>
            </w:r>
            <w:r>
              <w:rPr>
                <w:rFonts w:ascii="Arial CYR" w:hAnsi="Arial CYR"/>
                <w:color w:val="000000" w:themeColor="dark1"/>
                <w:sz w:val="20"/>
              </w:rPr>
              <w:lastRenderedPageBreak/>
              <w:t>купли-продажи недвижимости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lastRenderedPageBreak/>
              <w:t>Определение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24/08/23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302-ЭС23-15153</w:t>
            </w:r>
          </w:p>
        </w:tc>
      </w:tr>
      <w:tr w:rsidR="00660FC8" w:rsidTr="00935450"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lastRenderedPageBreak/>
              <w:t>20</w:t>
            </w:r>
          </w:p>
        </w:tc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Минфин России разъяснил правила оформления счетов-фактур при приобретении товаров через агента, действующего от своего имени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169 НК РФ, счета-фактуры, агент, принципал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20/06/23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03-07-09/57075</w:t>
            </w:r>
          </w:p>
        </w:tc>
      </w:tr>
      <w:tr w:rsidR="00660FC8" w:rsidTr="00935450"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21</w:t>
            </w:r>
          </w:p>
        </w:tc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По авансу при уступке права его требования, по которому предъявлен НДС к возмещению из бюджета, в момент уступки должен быть восстановлен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171 НК РФ, статья 172 НК РФ, уступка права требования, аванс, восстановление НДС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11/07/23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03-07-11/64532</w:t>
            </w:r>
          </w:p>
        </w:tc>
      </w:tr>
      <w:tr w:rsidR="00660FC8" w:rsidTr="00935450"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22</w:t>
            </w:r>
          </w:p>
        </w:tc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Начисление пеней при неподтверждённом экспорте необходимо осуществлять со 181-го дня с момента отгрузки товаров на экспорт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 xml:space="preserve">Статья 165 НК РФ, статья 167 НК РФ, подтверждение ставки 0%, момент определения </w:t>
            </w:r>
            <w:proofErr w:type="spellStart"/>
            <w:proofErr w:type="gramStart"/>
            <w:r>
              <w:rPr>
                <w:rFonts w:ascii="Arial CYR" w:hAnsi="Arial CYR"/>
                <w:color w:val="000000" w:themeColor="dark1"/>
                <w:sz w:val="20"/>
              </w:rPr>
              <w:t>налого</w:t>
            </w:r>
            <w:proofErr w:type="spellEnd"/>
            <w:r w:rsidR="00935450">
              <w:rPr>
                <w:rFonts w:ascii="Arial CYR" w:hAnsi="Arial CYR"/>
                <w:color w:val="000000" w:themeColor="dark1"/>
                <w:sz w:val="20"/>
              </w:rPr>
              <w:t>-</w:t>
            </w:r>
            <w:r>
              <w:rPr>
                <w:rFonts w:ascii="Arial CYR" w:hAnsi="Arial CYR"/>
                <w:color w:val="000000" w:themeColor="dark1"/>
                <w:sz w:val="20"/>
              </w:rPr>
              <w:t>вой</w:t>
            </w:r>
            <w:proofErr w:type="gramEnd"/>
            <w:r>
              <w:rPr>
                <w:rFonts w:ascii="Arial CYR" w:hAnsi="Arial CYR"/>
                <w:color w:val="000000" w:themeColor="dark1"/>
                <w:sz w:val="20"/>
              </w:rPr>
              <w:t xml:space="preserve"> базы, пени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ФАС МО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09/06/23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А40-253750/2021</w:t>
            </w:r>
          </w:p>
        </w:tc>
      </w:tr>
      <w:tr w:rsidR="00660FC8" w:rsidTr="00935450"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23</w:t>
            </w:r>
          </w:p>
        </w:tc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Передача заложенного имущества в счёт погашения задолженности должника есть реализация для залогодателя, поскольку имеет место переход права собственности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146 НК РФ, залог имущества, переход прав на заложенное имущество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ФАС СЗО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12/04/23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А56-47642/21</w:t>
            </w:r>
          </w:p>
        </w:tc>
      </w:tr>
      <w:tr w:rsidR="00660FC8" w:rsidTr="00935450"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24</w:t>
            </w:r>
          </w:p>
        </w:tc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Поскольку субсидия была получена на возмещение расходов без учёта НДС и расходы оплачивались налогоплательщиком не из средств субсидии, "входящий" НДС восстановлению не подлежит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170 НК РФ, субсидия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03/08/23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309-ЭС23-13401</w:t>
            </w:r>
          </w:p>
        </w:tc>
      </w:tr>
      <w:tr w:rsidR="00660FC8" w:rsidTr="00935450"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25</w:t>
            </w:r>
          </w:p>
        </w:tc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Безвозмездная передача товаров (работ, услуг) в благотворительных целях освобождается от обложения НДС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146 НК РФ, статья 149 НК РФ, безвозмездная передача, благотворительность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19/05/23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03-03-06/3/45602</w:t>
            </w:r>
          </w:p>
        </w:tc>
      </w:tr>
      <w:tr w:rsidR="00660FC8" w:rsidTr="00935450"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26</w:t>
            </w:r>
          </w:p>
        </w:tc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Поскольку полученная из бюджета субсидия была направлена на возмещение расходов с суммой НДС, таковой подлежал восстановлению и уплате в бюджет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170 НК РФ, субсидия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26/05/23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304-ЭС23-8312</w:t>
            </w:r>
          </w:p>
        </w:tc>
      </w:tr>
      <w:tr w:rsidR="00660FC8" w:rsidTr="00935450"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27</w:t>
            </w:r>
          </w:p>
        </w:tc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 xml:space="preserve">При переходе на УСН в отношении имущества, выкупленного в рамках лизинга, необходимо восстановить НДС в отношении и лизинговых платежей, поскольку в рамках выкупного лизинга разделение платежей на составляющие невозможно в силу смешанности договора 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170 НК РФ, лизинг, восстановление НДС, смешанный договор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ФАС ЦО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26/04/23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А48-909/2022</w:t>
            </w:r>
          </w:p>
        </w:tc>
      </w:tr>
      <w:tr w:rsidR="00660FC8" w:rsidTr="00935450">
        <w:tc>
          <w:tcPr>
            <w:tcW w:w="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28</w:t>
            </w:r>
          </w:p>
        </w:tc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Предоставление жилья своим работникам не есть реализация услуг, что исключает возникновение налоговой базы, вследствие чего расходы по содержанию такового дают право на вычет в общем порядке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146 НК РФ, статья 171 НК РФ, расходы по проживанию сотрудников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23/05/23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306-ЭС22-28213</w:t>
            </w:r>
          </w:p>
        </w:tc>
      </w:tr>
    </w:tbl>
    <w:p w:rsidR="00935450" w:rsidRDefault="00935450">
      <w:pPr>
        <w:jc w:val="center"/>
        <w:rPr>
          <w:rFonts w:ascii="Courier New" w:hAnsi="Courier New"/>
          <w:b/>
          <w:sz w:val="22"/>
        </w:rPr>
      </w:pPr>
    </w:p>
    <w:p w:rsidR="00660FC8" w:rsidRDefault="00A06D0F">
      <w:pPr>
        <w:jc w:val="center"/>
        <w:rPr>
          <w:rFonts w:ascii="Courier New" w:hAnsi="Courier New"/>
          <w:b/>
          <w:sz w:val="22"/>
        </w:rPr>
      </w:pPr>
      <w:r>
        <w:rPr>
          <w:rFonts w:ascii="Courier New" w:hAnsi="Courier New"/>
          <w:b/>
          <w:sz w:val="22"/>
        </w:rPr>
        <w:t>Налог на прибыль</w:t>
      </w:r>
    </w:p>
    <w:p w:rsidR="00660FC8" w:rsidRDefault="00660FC8">
      <w:pPr>
        <w:rPr>
          <w:rFonts w:ascii="Courier New" w:hAnsi="Courier New"/>
          <w:sz w:val="22"/>
        </w:rPr>
      </w:pPr>
    </w:p>
    <w:tbl>
      <w:tblPr>
        <w:tblW w:w="10770" w:type="dxa"/>
        <w:tblInd w:w="134" w:type="dxa"/>
        <w:tblLayout w:type="fixed"/>
        <w:tblLook w:val="04A0" w:firstRow="1" w:lastRow="0" w:firstColumn="1" w:lastColumn="0" w:noHBand="0" w:noVBand="1"/>
      </w:tblPr>
      <w:tblGrid>
        <w:gridCol w:w="481"/>
        <w:gridCol w:w="3488"/>
        <w:gridCol w:w="2220"/>
        <w:gridCol w:w="1065"/>
        <w:gridCol w:w="1110"/>
        <w:gridCol w:w="870"/>
        <w:gridCol w:w="1536"/>
      </w:tblGrid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Расходы на содержание обслуживающих производств должны учитываться в особом порядке, предусмотренном статьёй 275.1 НК РФ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275.1 НК РФ, обслуживающие производства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 xml:space="preserve">МФ РФ 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18/12/23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03-03-06/1/122149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lastRenderedPageBreak/>
              <w:t>2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Налоговый орган на основании данных товарного баланса установил необоснованное списание на затраты стоимости материалов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254 НК РФ, материальные расходы, товарный баланс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ФАС СКО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03/10/23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Ф08-6014/2023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Компенсация расходов третьего лица не может быть учтена при исчислении налога на прибыль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252 НК РФ, статья 265 НК РФ, компенсация расходов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17/11/23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03-03-06/1/109900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4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ФНС России уточнила случаи возможного применения повышающих коэффициентов начисления амортизации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257 НК РФ, статья 259 НК РФ, повышающий коэффициент амортизации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 xml:space="preserve">ФНС РФ 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24/11/23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СД-4-3/14769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5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Отчёт о выплатах дохода иностранной организации сдаётся весь год, если имел место хотя бы один факт выплаты дохода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286 НК РФ, налоговая декларация, отчёт о доходах иностранным организациям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 xml:space="preserve">ФНС РФ 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14/11/23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ШЮ-4-13/14369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6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Дата первичного документа (в том числе - электронного) есть дата совершения хозяйственной операции, если иное не предусмотрено самим документом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ФСБУ 27/2021, дата первичного документа, дата хозяйственной операции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27/10/23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ЗГ-3-26/13966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7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При получении казённого имущества в безвозмездное пользование пользователь обязан отразить внереализационный доход в сумме рыночной стоимости аренды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250 НК РФ, безвозмездное пользование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23/10/23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03-07-11/100330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8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Разъяснены отдельные вопросы признания в качестве рекламных расходов отдельных затрат на изготовление фирменной продукции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264 НК РФ, рекламные расходы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27/09/23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03-03-06/2/91906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9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Порядок признания субсидии от СФР на предупредительные мероприятия для целей налога на прибыль учитывается по правилам статьи 271 НК РФ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271 НК РФ, субсидия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25/09/23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03-03-10/91102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10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Применение повышающих коэффициентов начисления амортизации возможно только в том случае, если на дату ввода в эксплуатацию в отношении такого актива выполняются все установленные НК РФ условия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257 НК РФ, статья 259.3 НК РФ, высокотехнологичное оборудование, повышенный коэффициент амортизации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14/09/23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03-03-06/1/87967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11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Срок хранения документов по формированию первоначальной стоимости основных средств и начислению по ним амортизации составляет пять лет со дня окончания начисления таковой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23 НК РФ, статья 257 НК РФ, срок хранения документов, основное средство, амортизация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13/09/23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03-03-06/1/87507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12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 w:rsidP="00935450">
            <w:pPr>
              <w:pageBreakBefore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Субсидии из бюджета учитываются в составе выручки или внереализационных доходов в зависимости от характера правоотношений, в рамках которых таковая получена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249 НК РФ, статья 250 НК РФ, статья 271 НК РФ, субсидия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06/09/23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03-03-05/85182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13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Распределение расходов на прямые и косвенные должно быть экономически и технологически обоснованным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318 НК РФ, статья 319 НК РФ, прямые расходы, косвенные расходы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06/09/23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03-03-06/1/84899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14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 xml:space="preserve">Передача безвозмездно права на использование программного </w:t>
            </w:r>
            <w:r>
              <w:rPr>
                <w:rFonts w:ascii="Arial CYR" w:hAnsi="Arial CYR"/>
                <w:color w:val="000000" w:themeColor="dark1"/>
                <w:sz w:val="20"/>
              </w:rPr>
              <w:lastRenderedPageBreak/>
              <w:t>обеспечения по общему правилу приводит к возникновению налоговой базы по налогу на прибыль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lastRenderedPageBreak/>
              <w:t xml:space="preserve">Статья 250 НК РФ, программное </w:t>
            </w:r>
            <w:r>
              <w:rPr>
                <w:rFonts w:ascii="Arial CYR" w:hAnsi="Arial CYR"/>
                <w:color w:val="000000" w:themeColor="dark1"/>
                <w:sz w:val="20"/>
              </w:rPr>
              <w:lastRenderedPageBreak/>
              <w:t>обеспечение, безвозмездное пользование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lastRenderedPageBreak/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05/09/23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03-03-05/84611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lastRenderedPageBreak/>
              <w:t>15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Технологические потери и потери в виде норм естественной убыли могут быть учтены для целей налогообложения, но должны быть обоснованы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252 НК РФ, статья 254 НК РФ, технологические потери, нормы естественной убыли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05/09/23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03-03-06/1/84439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16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Закрытие обособленного подразделения не освобождает от обязанности представления в составе налоговой декларации, предоставляемой по месту нахождения организации, сведений о прибыли, приходящейся на такие обособленные подразделения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288 НК РФ, статья 289 НК РФ, налоговая декларация, обособленное подразделение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Решение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20/09/23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АКПИ23-561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17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Если иностранная организация не является фактическим бенефициаром в отношении выплачиваемого дохода, то соответствующее соглашение об устранении двойного налогообложения не применимо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309 НК РФ, статья 310 НК РФ, статья 312 НК РФ, двойное налогообложение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02/11/23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308-ЭС23-20853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18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Если иностранная организация не является фактическим бенефициаром в отношении выплачиваемого дохода, то соответствующее соглашение об устранении двойного налогообложения не применимо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309 НК РФ, статья 310 НК РФ, статья 312 НК РФ, двойное налогообложение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06/10/23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305-ЭС23-13710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19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 xml:space="preserve">Применение коэффициента 1,5 в отношении высокотехнологичного </w:t>
            </w:r>
            <w:proofErr w:type="spellStart"/>
            <w:proofErr w:type="gramStart"/>
            <w:r>
              <w:rPr>
                <w:rFonts w:ascii="Arial CYR" w:hAnsi="Arial CYR"/>
                <w:color w:val="000000" w:themeColor="dark1"/>
                <w:sz w:val="20"/>
              </w:rPr>
              <w:t>оборудования,включённого</w:t>
            </w:r>
            <w:proofErr w:type="spellEnd"/>
            <w:proofErr w:type="gramEnd"/>
            <w:r>
              <w:rPr>
                <w:rFonts w:ascii="Arial CYR" w:hAnsi="Arial CYR"/>
                <w:color w:val="000000" w:themeColor="dark1"/>
                <w:sz w:val="20"/>
              </w:rPr>
              <w:t xml:space="preserve"> в реестр, возможно в отношении основных средств, принятых к учёту с 21.07.2023 года, даже если такое оборудование будет в дальнейшем исключено из реестра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257 НК РФ, статья 259.3 НК РФ, высокотехнологичное оборудование, повышенный коэффициент амортизации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11/07/23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03-03-06/1/64410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20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Применение коэффициента 1,5 в отношении высокотехнологичного оборудования, включённого в реестр, возможно в отношении основных средств, принятых к учёту с 21.07.2023 года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257 НК РФ, статья 259.3 НК РФ, высокотехнологичное оборудование, повышенный коэффициент амортизации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08/08/23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03-03-06/1/74309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21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Единовременные выплаты работникам могут включаться в состав расходов для целей исчисления налога на прибыль, если таковые носят поощрительный или стимулирующий характер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 xml:space="preserve">Статья 255 НК РФ, статья 270 НК РФ, стимулирующие выплаты, </w:t>
            </w:r>
            <w:proofErr w:type="gramStart"/>
            <w:r>
              <w:rPr>
                <w:rFonts w:ascii="Arial CYR" w:hAnsi="Arial CYR"/>
                <w:color w:val="000000" w:themeColor="dark1"/>
                <w:sz w:val="20"/>
              </w:rPr>
              <w:t>поощри</w:t>
            </w:r>
            <w:r w:rsidR="00935450" w:rsidRPr="00935450">
              <w:rPr>
                <w:rFonts w:ascii="Arial CYR" w:hAnsi="Arial CYR"/>
                <w:color w:val="000000" w:themeColor="dark1"/>
                <w:sz w:val="20"/>
              </w:rPr>
              <w:t>-</w:t>
            </w:r>
            <w:r>
              <w:rPr>
                <w:rFonts w:ascii="Arial CYR" w:hAnsi="Arial CYR"/>
                <w:color w:val="000000" w:themeColor="dark1"/>
                <w:sz w:val="20"/>
              </w:rPr>
              <w:t>тельные</w:t>
            </w:r>
            <w:proofErr w:type="gramEnd"/>
            <w:r>
              <w:rPr>
                <w:rFonts w:ascii="Arial CYR" w:hAnsi="Arial CYR"/>
                <w:color w:val="000000" w:themeColor="dark1"/>
                <w:sz w:val="20"/>
              </w:rPr>
              <w:t xml:space="preserve"> выплаты, материальная помощь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14/08/23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03-03-06/3/75969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22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Налогоплательщик правомерно признал убытки от пожара в здании (по его вине), поскольку НК РФ не связывает право на признание таковых с виновностью самого налогоплательщика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265 НК РФ, убытки, пожар, вина налогоплательщика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ФАС ПО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25/07/23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А12-10230/2022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23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 xml:space="preserve">Налоговый агент, исчисливший налоговую базу по курсу ЦБР на дату перечисления налога, не обязан вследствие поправок в НК РФ пересдавать соответствующий </w:t>
            </w:r>
            <w:r>
              <w:rPr>
                <w:rFonts w:ascii="Arial CYR" w:hAnsi="Arial CYR"/>
                <w:color w:val="000000" w:themeColor="dark1"/>
                <w:sz w:val="20"/>
              </w:rPr>
              <w:lastRenderedPageBreak/>
              <w:t>расчёт и пересчитывать налоговую базу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lastRenderedPageBreak/>
              <w:t>Статья 310 НК РФ, налоговый агент, налоговая база, курс ЦБР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04/09/23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КВ-4-3/11220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lastRenderedPageBreak/>
              <w:t>24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Невозможность взыскания задолженности в рамках исполнительного производства вследствие отсутствия имущества является самостоятельным основанием для списания дебиторской задолженности, даже если в дальнейшем лицо включается в состав конкурсных кредиторов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266 НК РФ, безнадёжная задолженность, невозможность взыскания, банкротство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ФАС ЦО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01/06/23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А08-7564/2022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25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Минфин России разъяснил вопросы применения повышающего коэффициента начисления амортизации в отношении радиоэлектронной продукции и программного обеспечения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259.3 НК РФ, амортизация, повышающий коэффициент, радиоэлектронная продукция, программное обеспечение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20/07/23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03-03-06/1/67848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26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При исключении организации из ЕГРЮЛ в связи с невозможностью ликвидации задолженность подлежит списанию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250 НК РФ, кредиторская задолженность, исключение из ЕГРЮЛ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12/07/23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03-03-06/2/65088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27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Если налогоплательщик создаёт резерв на дорогостоящий ремонт основных средств, от его сумма на конец года не включается в доходы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324 НК РФ, резерв на ремонт основных средств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11/07/23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03-03-06/1/64715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28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Расходы на проезд вахтовых рабочих могут включаться в состав расходов для целей исчисления налога на прибыль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255 НК РФ, статья 264 НК РФ, вахтовые рабочие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06/07/23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СД-4-3/8615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29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Налогоплательщик не обосновал применяемую методику распределения прямых и косвенных расходов, а также отнесения последних к той или иной категории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318 НК РФ, статья 319 НК РФ, прямые затраты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30/08/23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307-ЭС23-16723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Признание сделки недействительной является основанием для корректировки налоговой базы по налогу на прибыль в периоде фактической реституции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249 НК РФ, статья 271 НК РФ, статья 54 НК РФ, недействительность сделки, реституция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17/08/23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310-ЭС23-16166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31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Утверждён перечень высокотехнологичного российского оборудования, в отношении которого с 2024 года амортизация начисляется с коэффициентом 1,5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257 НК РФ, статья 259.3 НК РФ, высокотехнологичное оборудование, повышенный коэффициент амортизации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Распоряжение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Правительство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20/07/23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1937-р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32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При выплате работнику компенсации за использование личного автомобиля в служебных целях списывать в расходы затраты на ГСМ и ремонт нельзя, поскольку указанные затраты учтены в составе компенсации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264 НК РФ, компенсация за использования личного имущества, ГСМ, ремонт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29/06/23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03-03-06/2/60502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33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При применении соглашения об устранении двойного налогообложения с Гонконгом документы должны представляться Службой внутренних доходов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309 НК РФ, статья 310 НК РФ, статья 312 НК РФ, двойное налогообложение, Гонконг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21/07/23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309-ЭС23-11685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lastRenderedPageBreak/>
              <w:t>34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Ненадлежащее документирование выбраковки изделий стало основанием для исключения соответствующих расходов для целей исчисления налога на прибыль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264 НК РФ, брак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21/07/23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306-ЭС23-11625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35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Налоговый орган, сопоставив доходы и расходы бенефициара группы компаний, доказал фиктивный характер заёмных отношений и начисленных процентов, направленных на легализацию незаконных доходов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272 НК РФ, статья 269 НК РФ, проценты по договору займа, анализ доходов и расходов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14/07/23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304-ЭС23-11422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36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Отграничение ремонта от модернизации состоит в целях проведения таковых: поддержание состояние или повышение экономической эффективности актива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257 НК РФ, ремонт, модернизация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05/07/23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305-ЭС23-1269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37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proofErr w:type="spellStart"/>
            <w:r>
              <w:rPr>
                <w:rFonts w:ascii="Arial CYR" w:hAnsi="Arial CYR"/>
                <w:color w:val="000000" w:themeColor="dark1"/>
                <w:sz w:val="20"/>
              </w:rPr>
              <w:t>Невключение</w:t>
            </w:r>
            <w:proofErr w:type="spellEnd"/>
            <w:r>
              <w:rPr>
                <w:rFonts w:ascii="Arial CYR" w:hAnsi="Arial CYR"/>
                <w:color w:val="000000" w:themeColor="dark1"/>
                <w:sz w:val="20"/>
              </w:rPr>
              <w:t xml:space="preserve"> в состав внереализационных доходов суммы подлежащей списанию кредиторской задолженности при доказанности налоговым органом фиктивности цессии неправомерно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250 НК РФ, статья 251 НК РФ, кредиторская задолженность, взаимозависимость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07/06/23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309-ЭС23-8021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38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Убытки от пожара отражаются в периоде документального подтверждения такового, а страховая выплата - в момент получения таковой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250 НК РФ, статья 265 НК РФ, стихийное бедствие, пожар, страховая выплата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15/05/23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03-03-06/1/43813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39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Поскольку осуществляемые налогоплательщиком проектные изыскания были направлены на создание амортизируемого имущества, стоимость которых по статье 270 НК РФ не может быть включена в состав расходов, то даже в случае их переквалификации в убытки таковые не учитываются в целях налогообложения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252 НК РФ, статья 265 НК РФ, капитальные вложения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09/06/23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305-ЭС23-9015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40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Расходы, понесённые налогоплательщиком и подлежащие учёту в особом порядке, должны быть учтены в этом особом порядке, а в противном случае - в общем порядке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252 НК РФ, статья 270 НК РФ, особый порядок признания расходов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23/05/23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306-ЭС22-28213</w:t>
            </w:r>
          </w:p>
        </w:tc>
      </w:tr>
    </w:tbl>
    <w:p w:rsidR="00935450" w:rsidRDefault="00935450">
      <w:pPr>
        <w:jc w:val="center"/>
        <w:rPr>
          <w:rFonts w:ascii="Courier New" w:hAnsi="Courier New"/>
          <w:b/>
          <w:sz w:val="22"/>
        </w:rPr>
      </w:pPr>
    </w:p>
    <w:p w:rsidR="00660FC8" w:rsidRDefault="00A06D0F">
      <w:pPr>
        <w:jc w:val="center"/>
        <w:rPr>
          <w:rFonts w:ascii="Courier New" w:hAnsi="Courier New"/>
          <w:b/>
          <w:sz w:val="22"/>
        </w:rPr>
      </w:pPr>
      <w:r>
        <w:rPr>
          <w:rFonts w:ascii="Courier New" w:hAnsi="Courier New"/>
          <w:b/>
          <w:sz w:val="22"/>
        </w:rPr>
        <w:t>Страховые взносы</w:t>
      </w:r>
    </w:p>
    <w:p w:rsidR="00660FC8" w:rsidRDefault="00660FC8">
      <w:pPr>
        <w:rPr>
          <w:rFonts w:ascii="Courier New" w:hAnsi="Courier New"/>
          <w:sz w:val="22"/>
        </w:rPr>
      </w:pPr>
    </w:p>
    <w:tbl>
      <w:tblPr>
        <w:tblW w:w="10770" w:type="dxa"/>
        <w:tblInd w:w="134" w:type="dxa"/>
        <w:tblLayout w:type="fixed"/>
        <w:tblLook w:val="04A0" w:firstRow="1" w:lastRow="0" w:firstColumn="1" w:lastColumn="0" w:noHBand="0" w:noVBand="1"/>
      </w:tblPr>
      <w:tblGrid>
        <w:gridCol w:w="481"/>
        <w:gridCol w:w="3488"/>
        <w:gridCol w:w="2214"/>
        <w:gridCol w:w="1071"/>
        <w:gridCol w:w="1110"/>
        <w:gridCol w:w="870"/>
        <w:gridCol w:w="1536"/>
      </w:tblGrid>
      <w:tr w:rsidR="00EE7E97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Пользование залом повышенной комфортности в командировке приводит к начислению страховых взносов, поскольку таковые не указаны в качестве необлагаемых доходов</w:t>
            </w:r>
          </w:p>
        </w:tc>
        <w:tc>
          <w:tcPr>
            <w:tcW w:w="2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422 НК РФ, зал повышенной комфортности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11/10/23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03-15-05/96511</w:t>
            </w:r>
          </w:p>
        </w:tc>
      </w:tr>
      <w:tr w:rsidR="00EE7E97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Установлена предельная сумма для применения регрессивной ставки по страховым взносам на 2024 год в размере 2 225 000 руб.</w:t>
            </w:r>
          </w:p>
        </w:tc>
        <w:tc>
          <w:tcPr>
            <w:tcW w:w="2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Предельная сумма страховых взносов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Правительства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10/11/23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1883</w:t>
            </w:r>
          </w:p>
        </w:tc>
      </w:tr>
      <w:tr w:rsidR="00EE7E97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 w:rsidP="00EE7E97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 xml:space="preserve">Налоговый орган </w:t>
            </w:r>
            <w:proofErr w:type="spellStart"/>
            <w:proofErr w:type="gramStart"/>
            <w:r>
              <w:rPr>
                <w:rFonts w:ascii="Arial CYR" w:hAnsi="Arial CYR"/>
                <w:color w:val="000000" w:themeColor="dark1"/>
                <w:sz w:val="20"/>
              </w:rPr>
              <w:t>переквалифици-ровал</w:t>
            </w:r>
            <w:proofErr w:type="spellEnd"/>
            <w:proofErr w:type="gramEnd"/>
            <w:r>
              <w:rPr>
                <w:rFonts w:ascii="Arial CYR" w:hAnsi="Arial CYR"/>
                <w:color w:val="000000" w:themeColor="dark1"/>
                <w:sz w:val="20"/>
              </w:rPr>
              <w:t xml:space="preserve"> договор по управлению организацией ИП в трудовой договор, </w:t>
            </w:r>
            <w:proofErr w:type="spellStart"/>
            <w:r>
              <w:rPr>
                <w:rFonts w:ascii="Arial CYR" w:hAnsi="Arial CYR"/>
                <w:color w:val="000000" w:themeColor="dark1"/>
                <w:sz w:val="20"/>
              </w:rPr>
              <w:t>доначислив</w:t>
            </w:r>
            <w:proofErr w:type="spellEnd"/>
            <w:r>
              <w:rPr>
                <w:rFonts w:ascii="Arial CYR" w:hAnsi="Arial CYR"/>
                <w:color w:val="000000" w:themeColor="dark1"/>
                <w:sz w:val="20"/>
              </w:rPr>
              <w:t xml:space="preserve"> взносы </w:t>
            </w:r>
          </w:p>
        </w:tc>
        <w:tc>
          <w:tcPr>
            <w:tcW w:w="2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 w:rsidP="00EE7E97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420 НК РФ, услуги по управлению организацией, ИП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23/10/23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304-ЭС23-19551</w:t>
            </w:r>
          </w:p>
        </w:tc>
      </w:tr>
      <w:tr w:rsidR="00EE7E97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lastRenderedPageBreak/>
              <w:t>4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Выплаты социального характера (материальная помощь при вступлении в брак, при рождении ребёнка) не облагаются страховыми взносами, поскольку не являются элементом оплаты труда, относясь к выплатам социального характера</w:t>
            </w:r>
          </w:p>
        </w:tc>
        <w:tc>
          <w:tcPr>
            <w:tcW w:w="2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420 НК РФ, статья 422 НК РФ, материальная помощь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ФАС ЗСО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29/08/23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Ф04-3442/2023</w:t>
            </w:r>
          </w:p>
        </w:tc>
      </w:tr>
      <w:tr w:rsidR="00EE7E97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5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Суммы компенсации за содержание детей работников в детском саду облагается страховыми взносами, поскольку иное не предусмотрено статьёй 422 НК РФ</w:t>
            </w:r>
          </w:p>
        </w:tc>
        <w:tc>
          <w:tcPr>
            <w:tcW w:w="2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420 НК РФ, статья 422 НК РФ, компенсация за детский сад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28/06/23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03-15-05/60166</w:t>
            </w:r>
          </w:p>
        </w:tc>
      </w:tr>
      <w:tr w:rsidR="00EE7E97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6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rPr>
                <w:rFonts w:ascii="Arial CYR" w:hAnsi="Arial CYR"/>
                <w:color w:val="000000" w:themeColor="dark1"/>
                <w:sz w:val="20"/>
              </w:rPr>
            </w:pPr>
            <w:proofErr w:type="spellStart"/>
            <w:r>
              <w:rPr>
                <w:rFonts w:ascii="Arial CYR" w:hAnsi="Arial CYR"/>
                <w:color w:val="000000" w:themeColor="dark1"/>
                <w:sz w:val="20"/>
              </w:rPr>
              <w:t>Минцифры</w:t>
            </w:r>
            <w:proofErr w:type="spellEnd"/>
            <w:r>
              <w:rPr>
                <w:rFonts w:ascii="Arial CYR" w:hAnsi="Arial CYR"/>
                <w:color w:val="000000" w:themeColor="dark1"/>
                <w:sz w:val="20"/>
              </w:rPr>
              <w:t xml:space="preserve"> РФ утвердило обновлённые перечень видов ИТ-деятельности</w:t>
            </w:r>
          </w:p>
        </w:tc>
        <w:tc>
          <w:tcPr>
            <w:tcW w:w="2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ИТ-организации, ИТ-деятельность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Приказ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proofErr w:type="spellStart"/>
            <w:r>
              <w:rPr>
                <w:rFonts w:ascii="Arial CYR" w:hAnsi="Arial CYR"/>
                <w:color w:val="000000" w:themeColor="dark1"/>
                <w:sz w:val="20"/>
              </w:rPr>
              <w:t>Минцифры</w:t>
            </w:r>
            <w:proofErr w:type="spellEnd"/>
            <w:r>
              <w:rPr>
                <w:rFonts w:ascii="Arial CYR" w:hAnsi="Arial CYR"/>
                <w:color w:val="000000" w:themeColor="dark1"/>
                <w:sz w:val="20"/>
              </w:rPr>
              <w:t xml:space="preserve">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11/05/23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449</w:t>
            </w:r>
          </w:p>
        </w:tc>
      </w:tr>
      <w:tr w:rsidR="00EE7E97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7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Применение пониженных тарифов страховых взносов является обязанностью, а не правом страхователя</w:t>
            </w:r>
          </w:p>
        </w:tc>
        <w:tc>
          <w:tcPr>
            <w:tcW w:w="2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427 НК РФ, пониженные тарифы, обязанность, право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17/07/23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ЗГ-3-11/9234</w:t>
            </w:r>
          </w:p>
        </w:tc>
      </w:tr>
      <w:tr w:rsidR="00EE7E97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8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Правомерное исключение налогоплательщика из реестра СМП является основанием для отказа в применении пониженного размере страховых взносов и начисления таковых по основному тарифу</w:t>
            </w:r>
          </w:p>
        </w:tc>
        <w:tc>
          <w:tcPr>
            <w:tcW w:w="2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427 НК РФ, реестр СМП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11/08/23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305-ЭС23-14552</w:t>
            </w:r>
          </w:p>
        </w:tc>
      </w:tr>
      <w:tr w:rsidR="00EE7E97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9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 xml:space="preserve">Документально </w:t>
            </w:r>
            <w:proofErr w:type="spellStart"/>
            <w:proofErr w:type="gramStart"/>
            <w:r>
              <w:rPr>
                <w:rFonts w:ascii="Arial CYR" w:hAnsi="Arial CYR"/>
                <w:color w:val="000000" w:themeColor="dark1"/>
                <w:sz w:val="20"/>
              </w:rPr>
              <w:t>неподтверж-дённые</w:t>
            </w:r>
            <w:proofErr w:type="spellEnd"/>
            <w:proofErr w:type="gramEnd"/>
            <w:r>
              <w:rPr>
                <w:rFonts w:ascii="Arial CYR" w:hAnsi="Arial CYR"/>
                <w:color w:val="000000" w:themeColor="dark1"/>
                <w:sz w:val="20"/>
              </w:rPr>
              <w:t xml:space="preserve"> подотчётные суммы налоговый орган </w:t>
            </w:r>
            <w:proofErr w:type="spellStart"/>
            <w:r>
              <w:rPr>
                <w:rFonts w:ascii="Arial CYR" w:hAnsi="Arial CYR"/>
                <w:color w:val="000000" w:themeColor="dark1"/>
                <w:sz w:val="20"/>
              </w:rPr>
              <w:t>переквалифици-ровал</w:t>
            </w:r>
            <w:proofErr w:type="spellEnd"/>
            <w:r>
              <w:rPr>
                <w:rFonts w:ascii="Arial CYR" w:hAnsi="Arial CYR"/>
                <w:color w:val="000000" w:themeColor="dark1"/>
                <w:sz w:val="20"/>
              </w:rPr>
              <w:t xml:space="preserve"> в оплату труда</w:t>
            </w:r>
          </w:p>
        </w:tc>
        <w:tc>
          <w:tcPr>
            <w:tcW w:w="2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420 НК РФ, статья 422 НК РФ, подотчётные суммы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14/06/23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309-ЭС23-11177</w:t>
            </w:r>
          </w:p>
        </w:tc>
      </w:tr>
      <w:tr w:rsidR="00EE7E97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10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 xml:space="preserve">Неправомерное исключение налогоплательщика из реестра СМП не является основанием для отказа в применении пониженного размере </w:t>
            </w:r>
            <w:r>
              <w:rPr>
                <w:rFonts w:ascii="Arial CYR" w:hAnsi="Arial CYR"/>
                <w:color w:val="000000" w:themeColor="dark1"/>
                <w:sz w:val="20"/>
                <w:lang w:val="en-US"/>
              </w:rPr>
              <w:t>C</w:t>
            </w:r>
            <w:r>
              <w:rPr>
                <w:rFonts w:ascii="Arial CYR" w:hAnsi="Arial CYR"/>
                <w:color w:val="000000" w:themeColor="dark1"/>
                <w:sz w:val="20"/>
              </w:rPr>
              <w:t>В и начисления таковых по основному тарифу</w:t>
            </w:r>
          </w:p>
        </w:tc>
        <w:tc>
          <w:tcPr>
            <w:tcW w:w="2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427 НК РФ, реестр СМП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ФАС УО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12/04/23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А60-29732/2022</w:t>
            </w:r>
          </w:p>
        </w:tc>
      </w:tr>
      <w:tr w:rsidR="00EE7E97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11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 w:rsidP="00935450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Налогоплательщик не вправе применять пониженные тарифы, если работники фактически на заняты видами деятельности, для которых установлены таковые</w:t>
            </w:r>
          </w:p>
        </w:tc>
        <w:tc>
          <w:tcPr>
            <w:tcW w:w="2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427 НК РФ, пониженные тарифы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ФАС ДО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07/03/23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А51-6202/2022</w:t>
            </w:r>
          </w:p>
        </w:tc>
      </w:tr>
      <w:tr w:rsidR="00EE7E97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12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Компенсация за задержку выплаты заработной платы не облагается страховыми взносами, поскольку её выплата не связана с выполнением трудовых обязанностей</w:t>
            </w:r>
          </w:p>
        </w:tc>
        <w:tc>
          <w:tcPr>
            <w:tcW w:w="2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420 НК РФ, статья 422 НК РФ, компенсация за задержку выплаты заработной платы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ФАС ЦО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20/04/23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А83-14363/2022</w:t>
            </w:r>
          </w:p>
        </w:tc>
      </w:tr>
      <w:tr w:rsidR="00EE7E97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13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Суммы документально неподтверждённых командировочных расходов налоговый орган обложил страховыми взносами</w:t>
            </w:r>
          </w:p>
        </w:tc>
        <w:tc>
          <w:tcPr>
            <w:tcW w:w="2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420 НК РФ, статья 422 НК РФ, командировочные расходы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05/05/23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306-ЭС23-6797</w:t>
            </w:r>
          </w:p>
        </w:tc>
      </w:tr>
      <w:tr w:rsidR="00EE7E97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14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ФНС России уточнила контрольные соотношения по расчёту по страховым взносам</w:t>
            </w:r>
          </w:p>
        </w:tc>
        <w:tc>
          <w:tcPr>
            <w:tcW w:w="2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431 НК РФ, расчёт по страховым взносам, ежемесячный отчёт, контрольные соотношения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03/04/23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БС-4-11/3915</w:t>
            </w:r>
          </w:p>
        </w:tc>
      </w:tr>
      <w:tr w:rsidR="00EE7E97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15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ФНС России допускает освобождение от обязанности по представлению ежемесячного отчёта о суммах доходов, начисленных в пользу физических лиц</w:t>
            </w:r>
          </w:p>
        </w:tc>
        <w:tc>
          <w:tcPr>
            <w:tcW w:w="2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431 НК РФ, ежемесячный отчёт, доходы физических лиц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28/03/23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БС-4-11/3700</w:t>
            </w:r>
          </w:p>
        </w:tc>
      </w:tr>
      <w:tr w:rsidR="00EE7E97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lastRenderedPageBreak/>
              <w:t>16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При прекращении трудового договора или расторжении гражданско-правового договора работодатель обязан выдать работнику заверенные копии сведений о персонифицированном учёте и сведения о доходах и начисленных взносах</w:t>
            </w:r>
          </w:p>
        </w:tc>
        <w:tc>
          <w:tcPr>
            <w:tcW w:w="2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ТК РФ, увольнение работника, персонифицированные сведения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СФР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06/03/23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19-20/33754</w:t>
            </w:r>
          </w:p>
        </w:tc>
      </w:tr>
      <w:tr w:rsidR="00EE7E97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17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 рамках налогового спора суд не выясняет обоснованность исключения налогоплательщика из реестра СМП, а только оценивает обоснованность доначисления страховых взносов в случае отсутствия в последнем</w:t>
            </w:r>
          </w:p>
        </w:tc>
        <w:tc>
          <w:tcPr>
            <w:tcW w:w="2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427 НК РФ, реестр СМП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16/03/23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E97" w:rsidRDefault="00EE7E97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307-ЭС23-2149</w:t>
            </w:r>
          </w:p>
        </w:tc>
      </w:tr>
    </w:tbl>
    <w:p w:rsidR="00660FC8" w:rsidRDefault="00660FC8">
      <w:pPr>
        <w:rPr>
          <w:rFonts w:ascii="Courier New" w:hAnsi="Courier New"/>
          <w:sz w:val="22"/>
        </w:rPr>
      </w:pPr>
    </w:p>
    <w:p w:rsidR="00660FC8" w:rsidRDefault="00A06D0F">
      <w:pPr>
        <w:jc w:val="center"/>
        <w:rPr>
          <w:rFonts w:ascii="Courier New" w:hAnsi="Courier New"/>
          <w:b/>
          <w:sz w:val="22"/>
        </w:rPr>
      </w:pPr>
      <w:r>
        <w:rPr>
          <w:rFonts w:ascii="Courier New" w:hAnsi="Courier New"/>
          <w:b/>
          <w:sz w:val="22"/>
        </w:rPr>
        <w:t>НДФЛ</w:t>
      </w:r>
    </w:p>
    <w:p w:rsidR="00660FC8" w:rsidRDefault="00660FC8">
      <w:pPr>
        <w:rPr>
          <w:rFonts w:ascii="Courier New" w:hAnsi="Courier New"/>
          <w:sz w:val="22"/>
        </w:rPr>
      </w:pPr>
    </w:p>
    <w:tbl>
      <w:tblPr>
        <w:tblW w:w="10770" w:type="dxa"/>
        <w:tblInd w:w="134" w:type="dxa"/>
        <w:tblLayout w:type="fixed"/>
        <w:tblLook w:val="04A0" w:firstRow="1" w:lastRow="0" w:firstColumn="1" w:lastColumn="0" w:noHBand="0" w:noVBand="1"/>
      </w:tblPr>
      <w:tblGrid>
        <w:gridCol w:w="481"/>
        <w:gridCol w:w="3488"/>
        <w:gridCol w:w="2220"/>
        <w:gridCol w:w="1065"/>
        <w:gridCol w:w="1110"/>
        <w:gridCol w:w="870"/>
        <w:gridCol w:w="1536"/>
      </w:tblGrid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 xml:space="preserve">Налоговый орган переквалифицировал договор по управлению организацией с индивидуальным предпринимателем в трудовой договор, </w:t>
            </w:r>
            <w:proofErr w:type="spellStart"/>
            <w:r>
              <w:rPr>
                <w:rFonts w:ascii="Arial CYR" w:hAnsi="Arial CYR"/>
                <w:color w:val="000000" w:themeColor="dark1"/>
                <w:sz w:val="20"/>
              </w:rPr>
              <w:t>доначислив</w:t>
            </w:r>
            <w:proofErr w:type="spellEnd"/>
            <w:r>
              <w:rPr>
                <w:rFonts w:ascii="Arial CYR" w:hAnsi="Arial CYR"/>
                <w:color w:val="000000" w:themeColor="dark1"/>
                <w:sz w:val="20"/>
              </w:rPr>
              <w:t xml:space="preserve"> НДФЛ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210 НК РФ, услуги по управлению организацией, индивидуальный предприниматель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27/11/23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302-ЭС23-22561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Безвозмездная передача в казну квартиры в целях получения субсидия на улучшение жилищных условий не даёт права на имущественный вычет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220 НК РФ, субсидия, имущественный налоговый вычет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КС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12/10/23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2708-О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Установлены обновлённые ко</w:t>
            </w:r>
            <w:r w:rsidR="00935450">
              <w:rPr>
                <w:rFonts w:ascii="Arial CYR" w:hAnsi="Arial CYR"/>
                <w:color w:val="000000" w:themeColor="dark1"/>
                <w:sz w:val="20"/>
              </w:rPr>
              <w:t>эффициенты-дефляторы на 2024 г.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Коэффициент-дефлятор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Приказ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МЭРТ России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23/10/23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730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4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 xml:space="preserve">Стоимость найма </w:t>
            </w:r>
            <w:proofErr w:type="gramStart"/>
            <w:r>
              <w:rPr>
                <w:rFonts w:ascii="Arial CYR" w:hAnsi="Arial CYR"/>
                <w:color w:val="000000" w:themeColor="dark1"/>
                <w:sz w:val="20"/>
              </w:rPr>
              <w:t>жилого помещения</w:t>
            </w:r>
            <w:proofErr w:type="gramEnd"/>
            <w:r>
              <w:rPr>
                <w:rFonts w:ascii="Arial CYR" w:hAnsi="Arial CYR"/>
                <w:color w:val="000000" w:themeColor="dark1"/>
                <w:sz w:val="20"/>
              </w:rPr>
              <w:t xml:space="preserve"> и сумма возмещения коммунальных услуг признаётся доходом физического лица, облагаемым НДФЛ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210 НК РФ, статья 226 НК РФ, договор найма, налоговый агент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29/09/23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03-04-07/93104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5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Налоговые органы посредством информации от ФСБ РФ и МВД РФ доказали наличие у физического лица статуса налогового нерезидента, вследствие чего НДФЛ был пересчитан по ставке 30% (вместо 13%)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 xml:space="preserve">Статья 207 НК РФ, статья 208 НК РФ, статья 224 НК РФ, налоговый нерезидент, ставка 30%, ставка 13% 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ФАС СЗО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22/06/23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А42-6428/18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6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Предоплата в пользу физического лица по договору гражданско-правового характера на дату выплаты таковой признаётся доходом, с которого подлежит удержанию НДФЛ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210 НК РФ, статья 223 НК РФ, предварительная оплата, гражданско-правовой договор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03/10/23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03-04-05/93737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7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Стандартный вычет на ребёнка может быть предоставлен и при отсутствии брака, но при условии несения затрат на содержание ребёнка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218 НК РФ, стандартный налоговый вычет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31/07/23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03-04-05/71469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8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Доходы от продажи автомобиля, приобретённого по договору выкупного лизинга, могут быть уменьшены на сумму выкупной стоимости автомобиля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220 НК РФ, имущественный налоговый вычет, выкупной лизинг, выкупная стоимость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03/07/23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03-04-05/61729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9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 xml:space="preserve">Налоговый орган произвёл расчёт НДФЛ в отношении безвозмездно полученного недвижимого имущества исходя из кадастровой стоимости, отклонив заключение </w:t>
            </w:r>
            <w:r>
              <w:rPr>
                <w:rFonts w:ascii="Arial CYR" w:hAnsi="Arial CYR"/>
                <w:color w:val="000000" w:themeColor="dark1"/>
                <w:sz w:val="20"/>
              </w:rPr>
              <w:lastRenderedPageBreak/>
              <w:t>оценщика, данные которого отличались в 3 раза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lastRenderedPageBreak/>
              <w:t>Статья 211 НК РФ, доход в натуральной форме, рыночная стоимость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01/08/23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302-ЭС23-13109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lastRenderedPageBreak/>
              <w:t>10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Отсутствие в договоре ссылки на предпринимательский статус получателя оплаты возлагает на источник выплаты обязанность налогового агента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226 НК РФ, индивидуальный предприниматель, налоговый агент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20/07/23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308-ЭС23-12141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11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Стандартный вычет на обучающегося в возрасте до 24-х лет предоставляется до конца года, в котором достигается указанный возраст, но не дольше периода обучения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218 НК РФ, возраст 24 года, дневная форма обучения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18/05/23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03-04-05/45075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12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Документально неподтверждённые подотчётные суммы налоговый орган переквалифицировал в оплату труда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210 НК РФ, подотчётные суммы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14/06/23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309-ЭС23-11177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13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Разъяснены вопросы исполнения обязанности налогового агента в отношении выплат директору организации, фактически находящемуся за пределами Российской Федерации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 xml:space="preserve">Статья 207 НК РФ, статья 208 НК РФ, статья 224 НК РФ, налоговый нерезидент, ставка 30%, ставка 13% 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15/05/23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03-04-06/43879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14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Доходы физического лица от участия в стимулирующих мероприятиях в зависимости от цели таковых могут облагаться по разным ставкам НДФЛ - 13% или 35%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210 НК РФ, статья 224 НК РФ, ставка 13%, ставка 15%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15/05/23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03-04-06/32978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15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Доходы от продажи жилых помещений и транспортных средств со сроком использования более трёх лет, используемые в предпринимательской деятельности, не облагаются НДФЛ на основании статьи 217 НК РФ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217 НК РФ, доходы от продажи имущества, предпринимательская деятельность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Кассационное определение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24/05/23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39-КАД23-2-К1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16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Налоговый орган не смог переквалифицировать полученные от организации учредителем (в статусе индивидуального предпринимателя) займы в качестве дивидендов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210 НК РФ, дивиденды, заём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30/05/23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306-ЭС23-7468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17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Факт получения дохода физическим лицом был доказан налоговым органом посредством сопоставления полученных доходов и понесённых расходов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210 НК РФ, статья 223 НК РФ, дата получения дохода, сопоставление доходов и расходов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17/05/23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306-ЭС23-6864</w:t>
            </w:r>
          </w:p>
        </w:tc>
      </w:tr>
      <w:tr w:rsidR="00660FC8" w:rsidTr="00935450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18</w:t>
            </w:r>
          </w:p>
        </w:tc>
        <w:tc>
          <w:tcPr>
            <w:tcW w:w="3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Суммы документально неподтверждённых командировочных расходов налоговый орган обложил НДФЛ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209 НК РФ, статья 217 НК РФ, командировочные расходы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05/05/23</w:t>
            </w:r>
          </w:p>
        </w:tc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306-ЭС23-6797</w:t>
            </w:r>
          </w:p>
        </w:tc>
      </w:tr>
    </w:tbl>
    <w:p w:rsidR="00660FC8" w:rsidRDefault="00660FC8">
      <w:pPr>
        <w:rPr>
          <w:rFonts w:ascii="Courier New" w:hAnsi="Courier New"/>
          <w:sz w:val="22"/>
        </w:rPr>
      </w:pPr>
    </w:p>
    <w:p w:rsidR="00935450" w:rsidRDefault="00935450">
      <w:pPr>
        <w:rPr>
          <w:rFonts w:ascii="Courier New" w:hAnsi="Courier New"/>
          <w:sz w:val="22"/>
        </w:rPr>
      </w:pPr>
    </w:p>
    <w:p w:rsidR="00660FC8" w:rsidRDefault="00A06D0F">
      <w:pPr>
        <w:jc w:val="center"/>
        <w:rPr>
          <w:rFonts w:ascii="Courier New" w:hAnsi="Courier New"/>
          <w:b/>
          <w:sz w:val="22"/>
        </w:rPr>
      </w:pPr>
      <w:r>
        <w:rPr>
          <w:rFonts w:ascii="Courier New" w:hAnsi="Courier New"/>
          <w:b/>
          <w:sz w:val="22"/>
        </w:rPr>
        <w:t>Транспортный налог</w:t>
      </w:r>
    </w:p>
    <w:tbl>
      <w:tblPr>
        <w:tblW w:w="10770" w:type="dxa"/>
        <w:tblInd w:w="134" w:type="dxa"/>
        <w:tblLayout w:type="fixed"/>
        <w:tblLook w:val="04A0" w:firstRow="1" w:lastRow="0" w:firstColumn="1" w:lastColumn="0" w:noHBand="0" w:noVBand="1"/>
      </w:tblPr>
      <w:tblGrid>
        <w:gridCol w:w="443"/>
        <w:gridCol w:w="3526"/>
        <w:gridCol w:w="2220"/>
        <w:gridCol w:w="1065"/>
        <w:gridCol w:w="1110"/>
        <w:gridCol w:w="877"/>
        <w:gridCol w:w="1529"/>
      </w:tblGrid>
      <w:tr w:rsidR="00660FC8" w:rsidTr="00EE7E97">
        <w:tc>
          <w:tcPr>
            <w:tcW w:w="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</w:t>
            </w:r>
          </w:p>
        </w:tc>
        <w:tc>
          <w:tcPr>
            <w:tcW w:w="3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Утверждена форма заявления об угоне (хищении) транспортного средства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358 НК РФ, угон, хищение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Приказ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11/08/23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СД-7-21/534</w:t>
            </w:r>
          </w:p>
        </w:tc>
      </w:tr>
      <w:tr w:rsidR="00660FC8" w:rsidTr="00EE7E97">
        <w:tc>
          <w:tcPr>
            <w:tcW w:w="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</w:t>
            </w:r>
          </w:p>
        </w:tc>
        <w:tc>
          <w:tcPr>
            <w:tcW w:w="3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При окончании договора лизинга и отказе от выкупа предмета лизинга транспортный налог должен уплачивать лизингополучатель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357 НК РФ, налогоплательщик, договор лизинга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ФАС СКО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07/04/23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А32-34873/2022</w:t>
            </w:r>
          </w:p>
        </w:tc>
      </w:tr>
      <w:tr w:rsidR="00660FC8" w:rsidTr="00EE7E97">
        <w:tc>
          <w:tcPr>
            <w:tcW w:w="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lastRenderedPageBreak/>
              <w:t>3</w:t>
            </w:r>
          </w:p>
        </w:tc>
        <w:tc>
          <w:tcPr>
            <w:tcW w:w="3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При исчислении транспортного налога в отношении транспортного средства, имеющего несколько двигателей, учитывается суммарная мощность таковых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359 НК РФ, налоговая база, мощность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Решение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01/06/23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АКПИ23-240</w:t>
            </w:r>
          </w:p>
        </w:tc>
      </w:tr>
    </w:tbl>
    <w:p w:rsidR="00660FC8" w:rsidRDefault="00660FC8">
      <w:pPr>
        <w:rPr>
          <w:rFonts w:ascii="Courier New" w:hAnsi="Courier New"/>
          <w:sz w:val="22"/>
        </w:rPr>
      </w:pPr>
    </w:p>
    <w:p w:rsidR="00660FC8" w:rsidRDefault="00A06D0F">
      <w:pPr>
        <w:jc w:val="center"/>
        <w:rPr>
          <w:rFonts w:ascii="Courier New" w:hAnsi="Courier New"/>
          <w:b/>
          <w:sz w:val="22"/>
        </w:rPr>
      </w:pPr>
      <w:r>
        <w:rPr>
          <w:rFonts w:ascii="Courier New" w:hAnsi="Courier New"/>
          <w:b/>
          <w:sz w:val="22"/>
        </w:rPr>
        <w:t>Имущественные налоги</w:t>
      </w:r>
    </w:p>
    <w:p w:rsidR="00660FC8" w:rsidRDefault="00660FC8">
      <w:pPr>
        <w:rPr>
          <w:rFonts w:ascii="Courier New" w:hAnsi="Courier New"/>
          <w:sz w:val="22"/>
        </w:rPr>
      </w:pPr>
    </w:p>
    <w:tbl>
      <w:tblPr>
        <w:tblW w:w="10770" w:type="dxa"/>
        <w:tblInd w:w="134" w:type="dxa"/>
        <w:tblLayout w:type="fixed"/>
        <w:tblLook w:val="04A0" w:firstRow="1" w:lastRow="0" w:firstColumn="1" w:lastColumn="0" w:noHBand="0" w:noVBand="1"/>
      </w:tblPr>
      <w:tblGrid>
        <w:gridCol w:w="451"/>
        <w:gridCol w:w="3518"/>
        <w:gridCol w:w="2220"/>
        <w:gridCol w:w="1065"/>
        <w:gridCol w:w="1110"/>
        <w:gridCol w:w="885"/>
        <w:gridCol w:w="1521"/>
      </w:tblGrid>
      <w:tr w:rsidR="00660FC8" w:rsidTr="00EE7E97"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</w:t>
            </w:r>
          </w:p>
        </w:tc>
        <w:tc>
          <w:tcPr>
            <w:tcW w:w="3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 xml:space="preserve">При погашении задолженности при приобретении основного средства </w:t>
            </w:r>
            <w:proofErr w:type="spellStart"/>
            <w:r>
              <w:rPr>
                <w:rFonts w:ascii="Arial CYR" w:hAnsi="Arial CYR"/>
                <w:color w:val="000000" w:themeColor="dark1"/>
                <w:sz w:val="20"/>
              </w:rPr>
              <w:t>неденежными</w:t>
            </w:r>
            <w:proofErr w:type="spellEnd"/>
            <w:r>
              <w:rPr>
                <w:rFonts w:ascii="Arial CYR" w:hAnsi="Arial CYR"/>
                <w:color w:val="000000" w:themeColor="dark1"/>
                <w:sz w:val="20"/>
              </w:rPr>
              <w:t xml:space="preserve"> средствами стоимость такового определяется по справедливой стоимости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375 НК РФ, справедливая стоимость основного средства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19/12/23</w:t>
            </w:r>
          </w:p>
        </w:tc>
        <w:tc>
          <w:tcPr>
            <w:tcW w:w="1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БС-4-21/15877</w:t>
            </w:r>
          </w:p>
        </w:tc>
      </w:tr>
      <w:tr w:rsidR="00660FC8" w:rsidTr="00EE7E97"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</w:t>
            </w:r>
          </w:p>
        </w:tc>
        <w:tc>
          <w:tcPr>
            <w:tcW w:w="3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Если здание включено в список объектов недвижимости, по которым налог на имущество подлежит уплате исходя из кадастровой стоимости, то такой порядок подлежит применению в отношении всех помещений, находящихся в данном здании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378.2 НК РФ, кадастровая стоимость, помещение в здании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21/12/23</w:t>
            </w:r>
          </w:p>
        </w:tc>
        <w:tc>
          <w:tcPr>
            <w:tcW w:w="1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304-ЭС23-25666</w:t>
            </w:r>
          </w:p>
        </w:tc>
      </w:tr>
      <w:tr w:rsidR="00660FC8" w:rsidTr="00EE7E97"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</w:t>
            </w:r>
          </w:p>
        </w:tc>
        <w:tc>
          <w:tcPr>
            <w:tcW w:w="3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Обесценение основных средств в соответствии с ФСБУ налоговые органы рассматривают как уклонение от уплаты налогов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375 НК РФ, среднегодовая стоимость, обесценение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17/11/23</w:t>
            </w:r>
          </w:p>
        </w:tc>
        <w:tc>
          <w:tcPr>
            <w:tcW w:w="1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БС-4-21/14532</w:t>
            </w:r>
          </w:p>
        </w:tc>
      </w:tr>
      <w:tr w:rsidR="00660FC8" w:rsidTr="00EE7E97"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4</w:t>
            </w:r>
          </w:p>
        </w:tc>
        <w:tc>
          <w:tcPr>
            <w:tcW w:w="3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При расчёте налога на имущество организаций исходя из среднегодовой стоимости основное средство включается в состав налоговой базы с момента принятия к учёту, а исходя из кадастровой - с момента регистрации в ЕГРН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375 НК РФ, налоговая база, среднегодовая стоимость, кадастровая стоимость, постановка на учёт, учёт в ЕГРН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13/10/23</w:t>
            </w:r>
          </w:p>
        </w:tc>
        <w:tc>
          <w:tcPr>
            <w:tcW w:w="1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03-05-05-01/97423</w:t>
            </w:r>
          </w:p>
        </w:tc>
      </w:tr>
      <w:tr w:rsidR="00660FC8" w:rsidTr="00EE7E97"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5</w:t>
            </w:r>
          </w:p>
        </w:tc>
        <w:tc>
          <w:tcPr>
            <w:tcW w:w="3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Срок полезного использования здания для целей исчисления налога на имущество определяется в соответствии со стандартами бухгалтерского учёта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 xml:space="preserve">Статья 374 НК РФ, среднегодовая стоимость, </w:t>
            </w:r>
            <w:proofErr w:type="spellStart"/>
            <w:proofErr w:type="gramStart"/>
            <w:r>
              <w:rPr>
                <w:rFonts w:ascii="Arial CYR" w:hAnsi="Arial CYR"/>
                <w:color w:val="000000" w:themeColor="dark1"/>
                <w:sz w:val="20"/>
              </w:rPr>
              <w:t>амортиза</w:t>
            </w:r>
            <w:r w:rsidR="00EE7E97">
              <w:rPr>
                <w:rFonts w:ascii="Arial CYR" w:hAnsi="Arial CYR"/>
                <w:color w:val="000000" w:themeColor="dark1"/>
                <w:sz w:val="20"/>
              </w:rPr>
              <w:t>-</w:t>
            </w:r>
            <w:r>
              <w:rPr>
                <w:rFonts w:ascii="Arial CYR" w:hAnsi="Arial CYR"/>
                <w:color w:val="000000" w:themeColor="dark1"/>
                <w:sz w:val="20"/>
              </w:rPr>
              <w:t>ция</w:t>
            </w:r>
            <w:proofErr w:type="spellEnd"/>
            <w:proofErr w:type="gramEnd"/>
            <w:r>
              <w:rPr>
                <w:rFonts w:ascii="Arial CYR" w:hAnsi="Arial CYR"/>
                <w:color w:val="000000" w:themeColor="dark1"/>
                <w:sz w:val="20"/>
              </w:rPr>
              <w:t>, срок полезного использования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 xml:space="preserve">МФ РФ 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18/09/23</w:t>
            </w:r>
          </w:p>
        </w:tc>
        <w:tc>
          <w:tcPr>
            <w:tcW w:w="1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03-05-05-01/88651</w:t>
            </w:r>
          </w:p>
        </w:tc>
      </w:tr>
      <w:tr w:rsidR="00660FC8" w:rsidTr="00EE7E97"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6</w:t>
            </w:r>
          </w:p>
        </w:tc>
        <w:tc>
          <w:tcPr>
            <w:tcW w:w="3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Понятие "</w:t>
            </w:r>
            <w:proofErr w:type="spellStart"/>
            <w:r>
              <w:rPr>
                <w:rFonts w:ascii="Arial CYR" w:hAnsi="Arial CYR"/>
                <w:color w:val="000000" w:themeColor="dark1"/>
                <w:sz w:val="20"/>
              </w:rPr>
              <w:t>машино</w:t>
            </w:r>
            <w:proofErr w:type="spellEnd"/>
            <w:r>
              <w:rPr>
                <w:rFonts w:ascii="Arial CYR" w:hAnsi="Arial CYR"/>
                <w:color w:val="000000" w:themeColor="dark1"/>
                <w:sz w:val="20"/>
              </w:rPr>
              <w:t xml:space="preserve">-место" должно интерпретироваться на основании правоустанавливающих </w:t>
            </w:r>
            <w:proofErr w:type="spellStart"/>
            <w:proofErr w:type="gramStart"/>
            <w:r>
              <w:rPr>
                <w:rFonts w:ascii="Arial CYR" w:hAnsi="Arial CYR"/>
                <w:color w:val="000000" w:themeColor="dark1"/>
                <w:sz w:val="20"/>
              </w:rPr>
              <w:t>докумен</w:t>
            </w:r>
            <w:r w:rsidR="00EE7E97">
              <w:rPr>
                <w:rFonts w:ascii="Arial CYR" w:hAnsi="Arial CYR"/>
                <w:color w:val="000000" w:themeColor="dark1"/>
                <w:sz w:val="20"/>
              </w:rPr>
              <w:t>-</w:t>
            </w:r>
            <w:r>
              <w:rPr>
                <w:rFonts w:ascii="Arial CYR" w:hAnsi="Arial CYR"/>
                <w:color w:val="000000" w:themeColor="dark1"/>
                <w:sz w:val="20"/>
              </w:rPr>
              <w:t>тов</w:t>
            </w:r>
            <w:proofErr w:type="spellEnd"/>
            <w:proofErr w:type="gramEnd"/>
            <w:r>
              <w:rPr>
                <w:rFonts w:ascii="Arial CYR" w:hAnsi="Arial CYR"/>
                <w:color w:val="000000" w:themeColor="dark1"/>
                <w:sz w:val="20"/>
              </w:rPr>
              <w:t>, вследствие чего не может отождествляться с помещением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 xml:space="preserve">Статья 374 НК РФ, статья 378.2 НК РФ, </w:t>
            </w:r>
            <w:proofErr w:type="spellStart"/>
            <w:r>
              <w:rPr>
                <w:rFonts w:ascii="Arial CYR" w:hAnsi="Arial CYR"/>
                <w:color w:val="000000" w:themeColor="dark1"/>
                <w:sz w:val="20"/>
              </w:rPr>
              <w:t>машино</w:t>
            </w:r>
            <w:proofErr w:type="spellEnd"/>
            <w:r>
              <w:rPr>
                <w:rFonts w:ascii="Arial CYR" w:hAnsi="Arial CYR"/>
                <w:color w:val="000000" w:themeColor="dark1"/>
                <w:sz w:val="20"/>
              </w:rPr>
              <w:t>-место, помещение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25/07/23</w:t>
            </w:r>
          </w:p>
        </w:tc>
        <w:tc>
          <w:tcPr>
            <w:tcW w:w="1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БС-4-21/9453</w:t>
            </w:r>
          </w:p>
        </w:tc>
      </w:tr>
      <w:tr w:rsidR="00660FC8" w:rsidTr="00EE7E97"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7</w:t>
            </w:r>
          </w:p>
        </w:tc>
        <w:tc>
          <w:tcPr>
            <w:tcW w:w="3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Обязанность по уплате земельного налога под многоквартирным домом прекращается с момента регистрации права собственности первым собственником помещений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389 НК РФ, земельный участок, многоквартирный дом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07/07/23</w:t>
            </w:r>
          </w:p>
        </w:tc>
        <w:tc>
          <w:tcPr>
            <w:tcW w:w="1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303-ЭС21-24293</w:t>
            </w:r>
          </w:p>
        </w:tc>
      </w:tr>
      <w:tr w:rsidR="00660FC8" w:rsidTr="00EE7E97"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8</w:t>
            </w:r>
          </w:p>
        </w:tc>
        <w:tc>
          <w:tcPr>
            <w:tcW w:w="3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ФНС России предлагает срок сдачи налоговой декларации по налогу на имущество организаций сдвинуть с 25 марта на 25 февраля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 w:rsidP="00EE7E97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 xml:space="preserve">Статья 386 НК РФ, налоговая декларация, налог на имущество </w:t>
            </w:r>
            <w:proofErr w:type="spellStart"/>
            <w:r w:rsidR="00EE7E97">
              <w:rPr>
                <w:rFonts w:ascii="Arial CYR" w:hAnsi="Arial CYR"/>
                <w:color w:val="000000" w:themeColor="dark1"/>
                <w:sz w:val="20"/>
              </w:rPr>
              <w:t>орг-ций</w:t>
            </w:r>
            <w:proofErr w:type="spellEnd"/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14/06/23</w:t>
            </w:r>
          </w:p>
        </w:tc>
        <w:tc>
          <w:tcPr>
            <w:tcW w:w="1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БВ-15-7/60</w:t>
            </w:r>
          </w:p>
        </w:tc>
      </w:tr>
      <w:tr w:rsidR="00660FC8" w:rsidTr="00EE7E97"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9</w:t>
            </w:r>
          </w:p>
        </w:tc>
        <w:tc>
          <w:tcPr>
            <w:tcW w:w="3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Занижение стоимости имущества, внесённого в уставный капитал в оценке, ниже установленной оценщиком, привело к неуплате налога на имущество организаций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EE7E97" w:rsidP="00EE7E97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 xml:space="preserve">Статья 374, 375 НК, </w:t>
            </w:r>
            <w:r w:rsidR="00A06D0F">
              <w:rPr>
                <w:rFonts w:ascii="Arial CYR" w:hAnsi="Arial CYR"/>
                <w:color w:val="000000" w:themeColor="dark1"/>
                <w:sz w:val="20"/>
              </w:rPr>
              <w:t>стоимость основного средства, взнос в уставный капитал, рыночная оценка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08/06/23</w:t>
            </w:r>
          </w:p>
        </w:tc>
        <w:tc>
          <w:tcPr>
            <w:tcW w:w="1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301-ЭС23-10804</w:t>
            </w:r>
          </w:p>
        </w:tc>
      </w:tr>
      <w:tr w:rsidR="00660FC8" w:rsidTr="00EE7E97">
        <w:tc>
          <w:tcPr>
            <w:tcW w:w="4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10</w:t>
            </w:r>
          </w:p>
        </w:tc>
        <w:tc>
          <w:tcPr>
            <w:tcW w:w="3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Применение пониженной ставки земельного налога в отношении земель ИЖС, принадлежащих коммерческой организации, неправомерно, поскольку таковая не может использовать земельный участок в соответствии с таким целевым назначением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Статья 394 НК РФ, налоговая ставка, земли ИЖС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22/03/23</w:t>
            </w:r>
          </w:p>
        </w:tc>
        <w:tc>
          <w:tcPr>
            <w:tcW w:w="1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60FC8" w:rsidRDefault="00A06D0F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>
              <w:rPr>
                <w:rFonts w:ascii="Arial CYR" w:hAnsi="Arial CYR"/>
                <w:color w:val="000000" w:themeColor="dark1"/>
                <w:sz w:val="20"/>
              </w:rPr>
              <w:t>305-ЭС22-27530</w:t>
            </w:r>
          </w:p>
        </w:tc>
      </w:tr>
    </w:tbl>
    <w:p w:rsidR="00660FC8" w:rsidRPr="00EE7E97" w:rsidRDefault="00660FC8">
      <w:pPr>
        <w:rPr>
          <w:rFonts w:ascii="Courier New" w:hAnsi="Courier New"/>
          <w:sz w:val="2"/>
          <w:szCs w:val="2"/>
        </w:rPr>
      </w:pPr>
    </w:p>
    <w:sectPr w:rsidR="00660FC8" w:rsidRPr="00EE7E97" w:rsidSect="00935450">
      <w:footerReference w:type="default" r:id="rId6"/>
      <w:pgSz w:w="11908" w:h="16848"/>
      <w:pgMar w:top="568" w:right="286" w:bottom="709" w:left="425" w:header="720" w:footer="51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24A0" w:rsidRDefault="006324A0" w:rsidP="00A06D0F">
      <w:r>
        <w:separator/>
      </w:r>
    </w:p>
  </w:endnote>
  <w:endnote w:type="continuationSeparator" w:id="0">
    <w:p w:rsidR="006324A0" w:rsidRDefault="006324A0" w:rsidP="00A06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XO Thame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  <w:szCs w:val="24"/>
      </w:rPr>
      <w:id w:val="528378599"/>
      <w:docPartObj>
        <w:docPartGallery w:val="Page Numbers (Bottom of Page)"/>
        <w:docPartUnique/>
      </w:docPartObj>
    </w:sdtPr>
    <w:sdtContent>
      <w:p w:rsidR="00A06D0F" w:rsidRPr="00935450" w:rsidRDefault="00A06D0F" w:rsidP="00A06D0F">
        <w:pPr>
          <w:pStyle w:val="aa"/>
          <w:jc w:val="center"/>
          <w:rPr>
            <w:sz w:val="24"/>
            <w:szCs w:val="24"/>
          </w:rPr>
        </w:pPr>
        <w:r w:rsidRPr="00935450">
          <w:rPr>
            <w:sz w:val="24"/>
            <w:szCs w:val="24"/>
          </w:rPr>
          <w:fldChar w:fldCharType="begin"/>
        </w:r>
        <w:r w:rsidRPr="00935450">
          <w:rPr>
            <w:sz w:val="24"/>
            <w:szCs w:val="24"/>
          </w:rPr>
          <w:instrText>PAGE   \* MERGEFORMAT</w:instrText>
        </w:r>
        <w:r w:rsidRPr="00935450">
          <w:rPr>
            <w:sz w:val="24"/>
            <w:szCs w:val="24"/>
          </w:rPr>
          <w:fldChar w:fldCharType="separate"/>
        </w:r>
        <w:r w:rsidR="00EE7E97">
          <w:rPr>
            <w:noProof/>
            <w:sz w:val="24"/>
            <w:szCs w:val="24"/>
          </w:rPr>
          <w:t>1</w:t>
        </w:r>
        <w:r w:rsidRPr="00935450">
          <w:rPr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24A0" w:rsidRDefault="006324A0" w:rsidP="00A06D0F">
      <w:r>
        <w:separator/>
      </w:r>
    </w:p>
  </w:footnote>
  <w:footnote w:type="continuationSeparator" w:id="0">
    <w:p w:rsidR="006324A0" w:rsidRDefault="006324A0" w:rsidP="00A06D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FC8"/>
    <w:rsid w:val="006324A0"/>
    <w:rsid w:val="00660FC8"/>
    <w:rsid w:val="00935450"/>
    <w:rsid w:val="00A06D0F"/>
    <w:rsid w:val="00C15492"/>
    <w:rsid w:val="00EE7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B62CFD4-4A8D-40B6-A812-89C2FC97C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jc w:val="both"/>
    </w:pPr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spacing w:before="120" w:after="120"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spacing w:before="120" w:after="120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spacing w:before="120" w:after="120"/>
      <w:outlineLvl w:val="2"/>
    </w:pPr>
    <w:rPr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spacing w:before="120" w:after="120"/>
      <w:outlineLvl w:val="3"/>
    </w:pPr>
    <w:rPr>
      <w:b/>
      <w:sz w:val="24"/>
    </w:rPr>
  </w:style>
  <w:style w:type="paragraph" w:styleId="5">
    <w:name w:val="heading 5"/>
    <w:basedOn w:val="a"/>
    <w:next w:val="a"/>
    <w:link w:val="50"/>
    <w:uiPriority w:val="9"/>
    <w:qFormat/>
    <w:pPr>
      <w:spacing w:before="120" w:after="120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XO Thames" w:hAnsi="XO Thames"/>
      <w:sz w:val="28"/>
    </w:rPr>
  </w:style>
  <w:style w:type="paragraph" w:styleId="21">
    <w:name w:val="toc 2"/>
    <w:basedOn w:val="a"/>
    <w:next w:val="a"/>
    <w:link w:val="22"/>
    <w:uiPriority w:val="39"/>
    <w:pPr>
      <w:ind w:left="200"/>
      <w:jc w:val="left"/>
    </w:pPr>
  </w:style>
  <w:style w:type="character" w:customStyle="1" w:styleId="22">
    <w:name w:val="Оглавление 2 Знак"/>
    <w:basedOn w:val="1"/>
    <w:link w:val="21"/>
    <w:rPr>
      <w:rFonts w:ascii="XO Thames" w:hAnsi="XO Thames"/>
      <w:sz w:val="28"/>
    </w:rPr>
  </w:style>
  <w:style w:type="paragraph" w:styleId="41">
    <w:name w:val="toc 4"/>
    <w:basedOn w:val="a"/>
    <w:next w:val="a"/>
    <w:link w:val="42"/>
    <w:uiPriority w:val="39"/>
    <w:pPr>
      <w:ind w:left="600"/>
      <w:jc w:val="left"/>
    </w:pPr>
  </w:style>
  <w:style w:type="character" w:customStyle="1" w:styleId="42">
    <w:name w:val="Оглавление 4 Знак"/>
    <w:basedOn w:val="1"/>
    <w:link w:val="41"/>
    <w:rPr>
      <w:rFonts w:ascii="XO Thames" w:hAnsi="XO Thames"/>
      <w:sz w:val="28"/>
    </w:rPr>
  </w:style>
  <w:style w:type="paragraph" w:styleId="6">
    <w:name w:val="toc 6"/>
    <w:basedOn w:val="a"/>
    <w:next w:val="a"/>
    <w:link w:val="60"/>
    <w:uiPriority w:val="39"/>
    <w:pPr>
      <w:ind w:left="1000"/>
      <w:jc w:val="left"/>
    </w:pPr>
  </w:style>
  <w:style w:type="character" w:customStyle="1" w:styleId="60">
    <w:name w:val="Оглавление 6 Знак"/>
    <w:basedOn w:val="1"/>
    <w:link w:val="6"/>
    <w:rPr>
      <w:rFonts w:ascii="XO Thames" w:hAnsi="XO Thames"/>
      <w:sz w:val="28"/>
    </w:rPr>
  </w:style>
  <w:style w:type="paragraph" w:styleId="7">
    <w:name w:val="toc 7"/>
    <w:basedOn w:val="a"/>
    <w:next w:val="a"/>
    <w:link w:val="70"/>
    <w:uiPriority w:val="39"/>
    <w:pPr>
      <w:ind w:left="1200"/>
      <w:jc w:val="left"/>
    </w:pPr>
  </w:style>
  <w:style w:type="character" w:customStyle="1" w:styleId="70">
    <w:name w:val="Оглавление 7 Знак"/>
    <w:basedOn w:val="1"/>
    <w:link w:val="7"/>
    <w:rPr>
      <w:rFonts w:ascii="XO Thames" w:hAnsi="XO Thames"/>
      <w:sz w:val="28"/>
    </w:rPr>
  </w:style>
  <w:style w:type="character" w:customStyle="1" w:styleId="30">
    <w:name w:val="Заголовок 3 Знак"/>
    <w:basedOn w:val="1"/>
    <w:link w:val="3"/>
    <w:rPr>
      <w:rFonts w:ascii="XO Thames" w:hAnsi="XO Thames"/>
      <w:b/>
      <w:sz w:val="26"/>
    </w:rPr>
  </w:style>
  <w:style w:type="paragraph" w:styleId="31">
    <w:name w:val="toc 3"/>
    <w:basedOn w:val="a"/>
    <w:next w:val="a"/>
    <w:link w:val="32"/>
    <w:uiPriority w:val="39"/>
    <w:pPr>
      <w:ind w:left="400"/>
      <w:jc w:val="left"/>
    </w:pPr>
  </w:style>
  <w:style w:type="character" w:customStyle="1" w:styleId="32">
    <w:name w:val="Оглавление 3 Знак"/>
    <w:basedOn w:val="1"/>
    <w:link w:val="31"/>
    <w:rPr>
      <w:rFonts w:ascii="XO Thames" w:hAnsi="XO Thames"/>
      <w:sz w:val="28"/>
    </w:rPr>
  </w:style>
  <w:style w:type="character" w:customStyle="1" w:styleId="50">
    <w:name w:val="Заголовок 5 Знак"/>
    <w:basedOn w:val="1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basedOn w:val="a"/>
    <w:next w:val="a"/>
    <w:link w:val="14"/>
    <w:uiPriority w:val="39"/>
    <w:pPr>
      <w:jc w:val="left"/>
    </w:pPr>
    <w:rPr>
      <w:b/>
    </w:rPr>
  </w:style>
  <w:style w:type="character" w:customStyle="1" w:styleId="14">
    <w:name w:val="Оглавление 1 Знак"/>
    <w:basedOn w:val="1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basedOn w:val="a"/>
    <w:next w:val="a"/>
    <w:link w:val="90"/>
    <w:uiPriority w:val="39"/>
    <w:pPr>
      <w:ind w:left="1600"/>
      <w:jc w:val="left"/>
    </w:pPr>
  </w:style>
  <w:style w:type="character" w:customStyle="1" w:styleId="90">
    <w:name w:val="Оглавление 9 Знак"/>
    <w:basedOn w:val="1"/>
    <w:link w:val="9"/>
    <w:rPr>
      <w:rFonts w:ascii="XO Thames" w:hAnsi="XO Thames"/>
      <w:sz w:val="28"/>
    </w:rPr>
  </w:style>
  <w:style w:type="paragraph" w:styleId="8">
    <w:name w:val="toc 8"/>
    <w:basedOn w:val="a"/>
    <w:next w:val="a"/>
    <w:link w:val="80"/>
    <w:uiPriority w:val="39"/>
    <w:pPr>
      <w:ind w:left="1400"/>
      <w:jc w:val="left"/>
    </w:pPr>
  </w:style>
  <w:style w:type="character" w:customStyle="1" w:styleId="80">
    <w:name w:val="Оглавление 8 Знак"/>
    <w:basedOn w:val="1"/>
    <w:link w:val="8"/>
    <w:rPr>
      <w:rFonts w:ascii="XO Thames" w:hAnsi="XO Thames"/>
      <w:sz w:val="28"/>
    </w:rPr>
  </w:style>
  <w:style w:type="paragraph" w:styleId="51">
    <w:name w:val="toc 5"/>
    <w:basedOn w:val="a"/>
    <w:next w:val="a"/>
    <w:link w:val="52"/>
    <w:uiPriority w:val="39"/>
    <w:pPr>
      <w:ind w:left="800"/>
      <w:jc w:val="left"/>
    </w:pPr>
  </w:style>
  <w:style w:type="character" w:customStyle="1" w:styleId="52">
    <w:name w:val="Оглавление 5 Знак"/>
    <w:basedOn w:val="1"/>
    <w:link w:val="51"/>
    <w:rPr>
      <w:rFonts w:ascii="XO Thames" w:hAnsi="XO Thames"/>
      <w:sz w:val="28"/>
    </w:rPr>
  </w:style>
  <w:style w:type="paragraph" w:styleId="a4">
    <w:name w:val="Subtitle"/>
    <w:basedOn w:val="a"/>
    <w:next w:val="a"/>
    <w:link w:val="a5"/>
    <w:uiPriority w:val="11"/>
    <w:qFormat/>
    <w:rPr>
      <w:i/>
      <w:sz w:val="24"/>
    </w:rPr>
  </w:style>
  <w:style w:type="character" w:customStyle="1" w:styleId="a5">
    <w:name w:val="Подзаголовок Знак"/>
    <w:basedOn w:val="1"/>
    <w:link w:val="a4"/>
    <w:rPr>
      <w:rFonts w:ascii="XO Thames" w:hAnsi="XO Thames"/>
      <w:i/>
      <w:sz w:val="24"/>
    </w:rPr>
  </w:style>
  <w:style w:type="paragraph" w:styleId="a6">
    <w:name w:val="Title"/>
    <w:basedOn w:val="a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Название Знак"/>
    <w:basedOn w:val="1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XO Thames" w:hAnsi="XO Thames"/>
      <w:b/>
      <w:sz w:val="28"/>
    </w:rPr>
  </w:style>
  <w:style w:type="paragraph" w:styleId="a8">
    <w:name w:val="header"/>
    <w:basedOn w:val="a"/>
    <w:link w:val="a9"/>
    <w:uiPriority w:val="99"/>
    <w:unhideWhenUsed/>
    <w:rsid w:val="00A06D0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06D0F"/>
    <w:rPr>
      <w:sz w:val="28"/>
    </w:rPr>
  </w:style>
  <w:style w:type="paragraph" w:styleId="aa">
    <w:name w:val="footer"/>
    <w:basedOn w:val="a"/>
    <w:link w:val="ab"/>
    <w:uiPriority w:val="99"/>
    <w:unhideWhenUsed/>
    <w:rsid w:val="00A06D0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06D0F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6674</Words>
  <Characters>38048</Characters>
  <Application>Microsoft Office Word</Application>
  <DocSecurity>0</DocSecurity>
  <Lines>317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4</cp:revision>
  <dcterms:created xsi:type="dcterms:W3CDTF">2024-01-16T09:10:00Z</dcterms:created>
  <dcterms:modified xsi:type="dcterms:W3CDTF">2024-01-16T09:35:00Z</dcterms:modified>
</cp:coreProperties>
</file>