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998" w:rsidRPr="00AE34DE" w:rsidRDefault="005F7998" w:rsidP="005F7998">
      <w:pPr>
        <w:jc w:val="center"/>
        <w:rPr>
          <w:rFonts w:ascii="Times New Roman" w:hAnsi="Times New Roman"/>
          <w:b/>
          <w:sz w:val="24"/>
          <w:szCs w:val="24"/>
        </w:rPr>
      </w:pPr>
      <w:r w:rsidRPr="00AE34DE">
        <w:rPr>
          <w:rFonts w:ascii="Times New Roman" w:hAnsi="Times New Roman"/>
          <w:b/>
          <w:sz w:val="24"/>
          <w:szCs w:val="24"/>
        </w:rPr>
        <w:t xml:space="preserve">НОВЫЕ ДОКУМЕНТЫ К </w:t>
      </w:r>
      <w:r>
        <w:rPr>
          <w:rFonts w:ascii="Times New Roman" w:hAnsi="Times New Roman"/>
          <w:b/>
          <w:sz w:val="24"/>
          <w:szCs w:val="24"/>
        </w:rPr>
        <w:t>РАССМОТРЕНИЮ НА СЕМИНАРАХ – 2024 (4</w:t>
      </w:r>
      <w:r w:rsidRPr="00AE34DE">
        <w:rPr>
          <w:rFonts w:ascii="Times New Roman" w:hAnsi="Times New Roman"/>
          <w:b/>
          <w:sz w:val="24"/>
          <w:szCs w:val="24"/>
        </w:rPr>
        <w:t>)</w:t>
      </w:r>
    </w:p>
    <w:p w:rsidR="005F7998" w:rsidRDefault="005F7998" w:rsidP="005F7998">
      <w:pPr>
        <w:rPr>
          <w:rFonts w:ascii="Courier New" w:hAnsi="Courier New"/>
          <w:b/>
          <w:sz w:val="22"/>
        </w:rPr>
      </w:pPr>
    </w:p>
    <w:p w:rsidR="00024E76" w:rsidRDefault="005F7998">
      <w:pPr>
        <w:jc w:val="center"/>
        <w:rPr>
          <w:rFonts w:ascii="Courier New" w:hAnsi="Courier New"/>
          <w:b/>
          <w:sz w:val="22"/>
        </w:rPr>
      </w:pPr>
      <w:r>
        <w:rPr>
          <w:rFonts w:ascii="Courier New" w:hAnsi="Courier New"/>
          <w:b/>
          <w:sz w:val="22"/>
        </w:rPr>
        <w:t>Общие вопросы</w:t>
      </w:r>
    </w:p>
    <w:p w:rsidR="00024E76" w:rsidRDefault="00024E76">
      <w:pPr>
        <w:rPr>
          <w:rFonts w:ascii="Courier New" w:hAnsi="Courier New"/>
          <w:sz w:val="22"/>
        </w:rPr>
      </w:pPr>
    </w:p>
    <w:tbl>
      <w:tblPr>
        <w:tblW w:w="0" w:type="auto"/>
        <w:tblInd w:w="134" w:type="dxa"/>
        <w:tblLayout w:type="fixed"/>
        <w:tblLook w:val="04A0" w:firstRow="1" w:lastRow="0" w:firstColumn="1" w:lastColumn="0" w:noHBand="0" w:noVBand="1"/>
      </w:tblPr>
      <w:tblGrid>
        <w:gridCol w:w="496"/>
        <w:gridCol w:w="4165"/>
        <w:gridCol w:w="2042"/>
        <w:gridCol w:w="1177"/>
        <w:gridCol w:w="1104"/>
        <w:gridCol w:w="1250"/>
        <w:gridCol w:w="815"/>
      </w:tblGrid>
      <w:tr w:rsidR="00024E76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Выдача приказа на взыскание недоимки с налогоплательщика возможна только при соблюдении налоговым органом сроков на обращение в суд, поскольку мировой суд не уполномочен на восстановление пропущенных сроков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48 НК РФ, срок на взыскание недоимки, восстановление пропущенного срока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25/10/24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48-П</w:t>
            </w:r>
          </w:p>
        </w:tc>
      </w:tr>
      <w:tr w:rsidR="00024E76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разглашении информации с ограниченным режимом использования трудовой договор с работником может быть расторгнут по инициативе работодателя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81 ТК РФ, увольнение, разглашение коммерческой тайны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18/07/24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2045-О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Методические рекомендации по применению НК РФ в части введения обязанности по уплате НДС на плательщиков УСН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833A0F" w:rsidP="00833A0F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Статья 145, </w:t>
            </w:r>
            <w:r w:rsidR="00BF589C">
              <w:rPr>
                <w:rFonts w:ascii="Arial CYR" w:hAnsi="Arial CYR"/>
                <w:color w:val="000000" w:themeColor="dark1"/>
                <w:sz w:val="22"/>
              </w:rPr>
              <w:t>164 НК РФ, переходные положения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Информация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P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  <w:lang w:val="en-US"/>
              </w:rPr>
            </w:pPr>
            <w:r>
              <w:rPr>
                <w:rFonts w:ascii="Arial CYR" w:hAnsi="Arial CYR"/>
                <w:color w:val="000000" w:themeColor="dark1"/>
                <w:sz w:val="22"/>
                <w:lang w:val="en-US"/>
              </w:rPr>
              <w:t>17/10/24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P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  <w:lang w:val="en-US"/>
              </w:rPr>
            </w:pPr>
            <w:r w:rsidRPr="00BF589C">
              <w:rPr>
                <w:rFonts w:ascii="Arial CYR" w:hAnsi="Arial CYR" w:hint="eastAsia"/>
                <w:color w:val="000000" w:themeColor="dark1"/>
                <w:sz w:val="22"/>
                <w:lang w:val="en-US"/>
              </w:rPr>
              <w:t>СД</w:t>
            </w:r>
            <w:r w:rsidRPr="00BF589C">
              <w:rPr>
                <w:rFonts w:ascii="Arial CYR" w:hAnsi="Arial CYR"/>
                <w:color w:val="000000" w:themeColor="dark1"/>
                <w:sz w:val="22"/>
                <w:lang w:val="en-US"/>
              </w:rPr>
              <w:t>-4-3/11815@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Методические рекомендации по применению норм об амнистии схемы по "дроблению бизнеса"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54.1 НК РФ, дробление бизнеса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Информация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P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  <w:lang w:val="en-US"/>
              </w:rPr>
            </w:pPr>
            <w:r>
              <w:rPr>
                <w:rFonts w:ascii="Arial CYR" w:hAnsi="Arial CYR"/>
                <w:color w:val="000000" w:themeColor="dark1"/>
                <w:sz w:val="22"/>
                <w:lang w:val="en-US"/>
              </w:rPr>
              <w:t>18/10/24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P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  <w:lang w:val="en-US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СД</w:t>
            </w:r>
            <w:r>
              <w:rPr>
                <w:rFonts w:ascii="Arial CYR" w:hAnsi="Arial CYR"/>
                <w:color w:val="000000" w:themeColor="dark1"/>
                <w:sz w:val="22"/>
                <w:lang w:val="en-US"/>
              </w:rPr>
              <w:t>-4-2/</w:t>
            </w:r>
            <w:r>
              <w:rPr>
                <w:rFonts w:ascii="Arial CYR" w:hAnsi="Arial CYR"/>
                <w:color w:val="000000" w:themeColor="dark1"/>
                <w:sz w:val="22"/>
              </w:rPr>
              <w:t>11836</w:t>
            </w:r>
            <w:r>
              <w:rPr>
                <w:rFonts w:ascii="Arial CYR" w:hAnsi="Arial CYR"/>
                <w:color w:val="000000" w:themeColor="dark1"/>
                <w:sz w:val="22"/>
                <w:lang w:val="en-US"/>
              </w:rPr>
              <w:t>@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5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Применение режима для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самозанятых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(НПД) в отношении доходов в виде процентов по договору займа неправомерно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 на профессиональный доход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24/10/24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305-ЭС24-14436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6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Датой проведения взаимозачёта является дата наступления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зачётопригодности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независимо от даты оформления сделки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833A0F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Статья 409 ГК, зачёт взаимных требований, </w:t>
            </w:r>
            <w:proofErr w:type="spellStart"/>
            <w:r w:rsidRPr="00833A0F">
              <w:rPr>
                <w:rFonts w:ascii="Arial CYR" w:hAnsi="Arial CYR"/>
                <w:color w:val="000000" w:themeColor="dark1"/>
                <w:spacing w:val="-10"/>
                <w:sz w:val="22"/>
              </w:rPr>
              <w:t>зачётопригодность</w:t>
            </w:r>
            <w:proofErr w:type="spellEnd"/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04/10/24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305-ЭС24-12236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7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Плательщики УСН могут применять базовые ставки НДС или пониженные ставки НДС при выполнении установленных условий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145 НК РФ, статья 164 НК РФ, переходные положения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26/07/24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03-07-07/69907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8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833A0F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Если цена договора согласована сторонами в твёрдой сумме без учёта НДС, то при возврате продавца на общий режим последний вправе выставить НДС к доплате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423 ГК РФ, статья 424 ГК РФ, цена договора, НДС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ВС РФ 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06/09/24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303-ЭС24-9472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9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 сайте ЦБР появится свободный доступ к сервису проверки лиц на предмет отнесения их к группе высокого риска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Закон №115-ФЗ, легализация, </w:t>
            </w:r>
            <w:r w:rsidRPr="00833A0F">
              <w:rPr>
                <w:rFonts w:ascii="Arial CYR" w:hAnsi="Arial CYR"/>
                <w:color w:val="000000" w:themeColor="dark1"/>
                <w:spacing w:val="-4"/>
                <w:sz w:val="22"/>
              </w:rPr>
              <w:t>осмотрительность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Указание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ЦБР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28/06/24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6473-У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 уведомлении о контролируемых сделках информация о ценах раскрывается по всей цепочке до звена, после которого прекращается участие взаимозависимых лиц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105.14 НК РФ, статья 105.16 НК РФ, контролируемые сделки, уведомление о контролируемых сделках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02/07/24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03-12-11/1/61618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России довела признаки дробления бизнеса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54.1 НК РФ, дробление бизнеса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22/08/24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ЗГ-2-2/12008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12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833A0F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Нарушение сроков сдачи отчётности из-за сбоев </w:t>
            </w:r>
            <w:r w:rsidR="00833A0F">
              <w:rPr>
                <w:rFonts w:ascii="Arial CYR" w:hAnsi="Arial CYR"/>
                <w:color w:val="000000" w:themeColor="dark1"/>
                <w:sz w:val="22"/>
              </w:rPr>
              <w:t>ПО</w:t>
            </w:r>
            <w:r>
              <w:rPr>
                <w:rFonts w:ascii="Arial CYR" w:hAnsi="Arial CYR"/>
                <w:color w:val="000000" w:themeColor="dark1"/>
                <w:sz w:val="22"/>
              </w:rPr>
              <w:t xml:space="preserve">, установленного у оператора документооборота, ненаказуемо, поскольку </w:t>
            </w:r>
            <w:proofErr w:type="spellStart"/>
            <w:proofErr w:type="gramStart"/>
            <w:r>
              <w:rPr>
                <w:rFonts w:ascii="Arial CYR" w:hAnsi="Arial CYR"/>
                <w:color w:val="000000" w:themeColor="dark1"/>
                <w:sz w:val="22"/>
              </w:rPr>
              <w:t>функцио</w:t>
            </w:r>
            <w:r w:rsidR="00833A0F">
              <w:rPr>
                <w:rFonts w:ascii="Arial CYR" w:hAnsi="Arial CYR"/>
                <w:color w:val="000000" w:themeColor="dark1"/>
                <w:sz w:val="22"/>
              </w:rPr>
              <w:t>-</w:t>
            </w:r>
            <w:r>
              <w:rPr>
                <w:rFonts w:ascii="Arial CYR" w:hAnsi="Arial CYR"/>
                <w:color w:val="000000" w:themeColor="dark1"/>
                <w:sz w:val="22"/>
              </w:rPr>
              <w:t>нирование</w:t>
            </w:r>
            <w:proofErr w:type="spellEnd"/>
            <w:proofErr w:type="gramEnd"/>
            <w:r>
              <w:rPr>
                <w:rFonts w:ascii="Arial CYR" w:hAnsi="Arial CYR"/>
                <w:color w:val="000000" w:themeColor="dark1"/>
                <w:sz w:val="22"/>
              </w:rPr>
              <w:t xml:space="preserve"> последнего не входит в зону ответственности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налогопла</w:t>
            </w:r>
            <w:r w:rsidR="00833A0F">
              <w:rPr>
                <w:rFonts w:ascii="Arial CYR" w:hAnsi="Arial CYR"/>
                <w:color w:val="000000" w:themeColor="dark1"/>
                <w:sz w:val="22"/>
              </w:rPr>
              <w:t>-</w:t>
            </w:r>
            <w:r>
              <w:rPr>
                <w:rFonts w:ascii="Arial CYR" w:hAnsi="Arial CYR"/>
                <w:color w:val="000000" w:themeColor="dark1"/>
                <w:sz w:val="22"/>
              </w:rPr>
              <w:t>тельщика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>, что исключает его вину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80 НК РФ, статья 119 НК РФ, электронная отчётность, программное обеспечение, ответственность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СЗО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03/09/24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А42-10292/2023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Налоговый орган не смог доказать схему по "дроблению бизнеса", поскольку все участники бизнес-процессов действовали самостоятельно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833A0F" w:rsidP="00BF589C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54.1 НК</w:t>
            </w:r>
            <w:r w:rsidR="00BF589C">
              <w:rPr>
                <w:rFonts w:ascii="Arial CYR" w:hAnsi="Arial CYR"/>
                <w:color w:val="000000" w:themeColor="dark1"/>
                <w:sz w:val="22"/>
              </w:rPr>
              <w:t>, взаимозависимые лица, дробление бизнеса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ПО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05/08/24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А57-7217/2023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14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Налоговый орган при анализе расхождений в налоговых декларациях по НДС вправе истребовать любые документы, необходимые для установления значимых фактов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93 НК РФ, статья 93.1 НК РФ, истребования документов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10/09/24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305-ЭС24-17052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15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Налоговый орган вправе истребовать документы у любых лиц по всей цепочке контрагентов, поскольку НК РФ ничем не ограничивает полномочия последних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93 НК РФ, статья 93.1 НК РФ, истребования документов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05/09/24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303-ЭС24-14139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16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При привлечении к административной ответственности за несообщение в ЕГРЮЛ об изменении адреса нахождения организации </w:t>
            </w:r>
            <w:proofErr w:type="spellStart"/>
            <w:proofErr w:type="gramStart"/>
            <w:r>
              <w:rPr>
                <w:rFonts w:ascii="Arial CYR" w:hAnsi="Arial CYR"/>
                <w:color w:val="000000" w:themeColor="dark1"/>
                <w:sz w:val="22"/>
              </w:rPr>
              <w:t>регистриру</w:t>
            </w:r>
            <w:r w:rsidR="00833A0F">
              <w:rPr>
                <w:rFonts w:ascii="Arial CYR" w:hAnsi="Arial CYR"/>
                <w:color w:val="000000" w:themeColor="dark1"/>
                <w:sz w:val="22"/>
              </w:rPr>
              <w:t>-</w:t>
            </w:r>
            <w:r>
              <w:rPr>
                <w:rFonts w:ascii="Arial CYR" w:hAnsi="Arial CYR"/>
                <w:color w:val="000000" w:themeColor="dark1"/>
                <w:sz w:val="22"/>
              </w:rPr>
              <w:t>ющий</w:t>
            </w:r>
            <w:proofErr w:type="spellEnd"/>
            <w:proofErr w:type="gramEnd"/>
            <w:r>
              <w:rPr>
                <w:rFonts w:ascii="Arial CYR" w:hAnsi="Arial CYR"/>
                <w:color w:val="000000" w:themeColor="dark1"/>
                <w:sz w:val="22"/>
              </w:rPr>
              <w:t xml:space="preserve"> орган обязан установить дату административного правонарушения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833A0F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14.25 КоАП</w:t>
            </w:r>
            <w:r w:rsidR="00BF589C">
              <w:rPr>
                <w:rFonts w:ascii="Arial CYR" w:hAnsi="Arial CYR"/>
                <w:color w:val="000000" w:themeColor="dark1"/>
                <w:sz w:val="22"/>
              </w:rPr>
              <w:t>, ЕГРЮЛ, исключение из ЕГРЮЛ, недостоверный адрес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16/08/24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127-АД24-9-К4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17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Банк при введении в отношении клиента ограничительных мер обязан последнему разъяснить причины принятия таковых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Закон №115-ФЗ, противодействие легализации, блокировка счёта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ЦБР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05/06/24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ИН-08-12/35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18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 уведомлении о контролируемых сделках информация о ценах раскрывается по всей цепочке до звена, после которого прекращается участие взаимозависимых лиц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833A0F" w:rsidP="00833A0F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Статья 105.14, </w:t>
            </w:r>
            <w:r w:rsidR="00BF589C">
              <w:rPr>
                <w:rFonts w:ascii="Arial CYR" w:hAnsi="Arial CYR"/>
                <w:color w:val="000000" w:themeColor="dark1"/>
                <w:sz w:val="22"/>
              </w:rPr>
              <w:t>105.16 НК РФ, уведомление о контролируемых сделках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02/08/24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ЗГ-2-13/11134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19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препятствовании деятельности общества участник может быть исключён из состава таковых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Закон об ООО, исключение участника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03/09/24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592C6B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305-ЭС23</w:t>
            </w:r>
            <w:r w:rsidRPr="00592C6B">
              <w:rPr>
                <w:rFonts w:ascii="Arial CYR" w:hAnsi="Arial CYR"/>
                <w:color w:val="000000" w:themeColor="dark1"/>
                <w:spacing w:val="-4"/>
                <w:sz w:val="22"/>
              </w:rPr>
              <w:t>-</w:t>
            </w:r>
            <w:r w:rsidR="00BF589C" w:rsidRPr="00592C6B">
              <w:rPr>
                <w:rFonts w:ascii="Arial CYR" w:hAnsi="Arial CYR"/>
                <w:color w:val="000000" w:themeColor="dark1"/>
                <w:spacing w:val="-4"/>
                <w:sz w:val="22"/>
              </w:rPr>
              <w:t>31044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20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Отмена налоговой льготы по НДС является основанием для изменения условия договора о его цене, если НДС не был включён в цену договора, поскольку НДС как косвенный налог не может уплачиваться за счёт продавца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423 ГК РФ, статья 424 ГК РФ, цена договора, НДС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ВС РФ 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06/09/24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236-ПЭК24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592C6B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Переплата за пределами трёхлетнего срока не подлежит включению в состав положительного сальдо по ЕНС, за исключением случая</w:t>
            </w:r>
            <w:r w:rsidR="00592C6B">
              <w:rPr>
                <w:rFonts w:ascii="Arial CYR" w:hAnsi="Arial CYR"/>
                <w:color w:val="000000" w:themeColor="dark1"/>
                <w:sz w:val="22"/>
              </w:rPr>
              <w:t xml:space="preserve"> по решению суда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592C6B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11.3 НК, положительное саль</w:t>
            </w:r>
            <w:r w:rsidR="00592C6B">
              <w:rPr>
                <w:rFonts w:ascii="Arial CYR" w:hAnsi="Arial CYR"/>
                <w:color w:val="000000" w:themeColor="dark1"/>
                <w:sz w:val="22"/>
              </w:rPr>
              <w:t>до, переплата старше трёх лет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07/08/24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03-02-06/73804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Налогоплательщик обосновал производственную целесообразность объединения усилий нескольких налогоплательщиков в целях достижения экономического результата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54.1 НК РФ, взаимозависимые лица, дробление бизнеса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ВСО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19/06/24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Ф02-2681/2024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23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Внесение имущества в уставный капитал признано притворной сделкой, прикрывающей продажу имущественного комплекса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833A0F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Статья 54.1 НК РФ, взнос в </w:t>
            </w:r>
            <w:r w:rsidR="00833A0F">
              <w:rPr>
                <w:rFonts w:ascii="Arial CYR" w:hAnsi="Arial CYR"/>
                <w:color w:val="000000" w:themeColor="dark1"/>
                <w:sz w:val="22"/>
              </w:rPr>
              <w:t>УК</w:t>
            </w:r>
            <w:r>
              <w:rPr>
                <w:rFonts w:ascii="Arial CYR" w:hAnsi="Arial CYR"/>
                <w:color w:val="000000" w:themeColor="dark1"/>
                <w:sz w:val="22"/>
              </w:rPr>
              <w:t>, продажа актива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26/08/24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308-ЭС24</w:t>
            </w:r>
            <w:r w:rsidRPr="00592C6B">
              <w:rPr>
                <w:rFonts w:ascii="Arial CYR" w:hAnsi="Arial CYR"/>
                <w:color w:val="000000" w:themeColor="dark1"/>
                <w:spacing w:val="-4"/>
                <w:sz w:val="22"/>
              </w:rPr>
              <w:t>-14427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24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России довела признаки дробления бизнеса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54.1 НК РФ, дробление бизнеса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09/08/24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СД-4-7/9113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25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Занижение рыночной стоимости отчуждаемого налогоплательщиком взаимозависимому лицу </w:t>
            </w:r>
            <w:proofErr w:type="gramStart"/>
            <w:r>
              <w:rPr>
                <w:rFonts w:ascii="Arial CYR" w:hAnsi="Arial CYR"/>
                <w:color w:val="000000" w:themeColor="dark1"/>
                <w:sz w:val="22"/>
              </w:rPr>
              <w:t>выкуплен</w:t>
            </w:r>
            <w:r w:rsidR="00833A0F">
              <w:rPr>
                <w:rFonts w:ascii="Arial CYR" w:hAnsi="Arial CYR"/>
                <w:color w:val="000000" w:themeColor="dark1"/>
                <w:sz w:val="22"/>
              </w:rPr>
              <w:t>-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ного</w:t>
            </w:r>
            <w:proofErr w:type="spellEnd"/>
            <w:proofErr w:type="gramEnd"/>
            <w:r>
              <w:rPr>
                <w:rFonts w:ascii="Arial CYR" w:hAnsi="Arial CYR"/>
                <w:color w:val="000000" w:themeColor="dark1"/>
                <w:sz w:val="22"/>
              </w:rPr>
              <w:t xml:space="preserve"> лизингового автомобиля есть злоупотребление правом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833A0F" w:rsidP="00833A0F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Статья 105.1, </w:t>
            </w:r>
            <w:r w:rsidR="00BF589C">
              <w:rPr>
                <w:rFonts w:ascii="Arial CYR" w:hAnsi="Arial CYR"/>
                <w:color w:val="000000" w:themeColor="dark1"/>
                <w:sz w:val="22"/>
              </w:rPr>
              <w:t>105.14 НК РФ, взаимозависимость, рыночные цены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21/08/24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306-ЭС24-13371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 01.09.2024 года существенно расширяется количество случаев обязательного досудебного оспаривания решений государственных органов в рамках разрешительной деятельности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Закон №296-ФЗ, государственный и муниципальный контроль, досудебное оспаривание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Распоряжение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Правительство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17/08/24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2229-р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27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Бремя обращения с отходами несёт их собственник, но в договоре можно предусмотреть особые условия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F81AA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24.7 Закона об обращении с отходами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Роприроднадзор</w:t>
            </w:r>
            <w:proofErr w:type="spellEnd"/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05/08/24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F81AA0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pacing w:val="-4"/>
                <w:sz w:val="22"/>
              </w:rPr>
              <w:t>ВЧ-10-</w:t>
            </w:r>
            <w:r w:rsidR="00BF589C" w:rsidRPr="00F81AA0">
              <w:rPr>
                <w:rFonts w:ascii="Arial CYR" w:hAnsi="Arial CYR"/>
                <w:color w:val="000000" w:themeColor="dark1"/>
                <w:spacing w:val="-4"/>
                <w:sz w:val="22"/>
              </w:rPr>
              <w:t>02</w:t>
            </w:r>
            <w:r w:rsidR="00BF589C">
              <w:rPr>
                <w:rFonts w:ascii="Arial CYR" w:hAnsi="Arial CYR"/>
                <w:color w:val="000000" w:themeColor="dark1"/>
                <w:sz w:val="22"/>
              </w:rPr>
              <w:t>-34/29587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28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России разъяснила порядок исключения из состава сальдо ЕНС недоимки с истекшим сроком взыскания и соответствующих пеней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11.3 НК РФ, ЕНС, сальдо ЕНС, недоимка с истекшим сроком взыскания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02/08/24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Д-5-08/66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29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Отправка требования о предоставлении документов по почте, а не по ТКС, явилась основанием для отмены штрафа за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непредоставление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таковых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F81AA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93</w:t>
            </w:r>
            <w:r w:rsidR="00F81AA0">
              <w:rPr>
                <w:rFonts w:ascii="Arial CYR" w:hAnsi="Arial CYR"/>
                <w:color w:val="000000" w:themeColor="dark1"/>
                <w:sz w:val="22"/>
              </w:rPr>
              <w:t>, 93.1 НК</w:t>
            </w:r>
            <w:r>
              <w:rPr>
                <w:rFonts w:ascii="Arial CYR" w:hAnsi="Arial CYR"/>
                <w:color w:val="000000" w:themeColor="dark1"/>
                <w:sz w:val="22"/>
              </w:rPr>
              <w:t>, требование о предоставлении документов, ТКС, почта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УО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03/07/24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А76-27137/2023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Дебиторская задолженность не может быть отнесена к имуществу, в отношении которого вводятся обеспечительные меры на основании статьи 101 НК РФ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101 НК РФ, обеспечительные меры, дебиторская задолженность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МО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04/07/24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А40-197432/2023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Нарушение очерёдности обеспечительных мер может быть основанием для отмены таковых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F81AA0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101 НК</w:t>
            </w:r>
            <w:r w:rsidR="00BF589C">
              <w:rPr>
                <w:rFonts w:ascii="Arial CYR" w:hAnsi="Arial CYR"/>
                <w:color w:val="000000" w:themeColor="dark1"/>
                <w:sz w:val="22"/>
              </w:rPr>
              <w:t xml:space="preserve">, </w:t>
            </w:r>
            <w:r w:rsidR="00BF589C" w:rsidRPr="00F81AA0">
              <w:rPr>
                <w:rFonts w:ascii="Arial CYR" w:hAnsi="Arial CYR"/>
                <w:color w:val="000000" w:themeColor="dark1"/>
                <w:spacing w:val="-6"/>
                <w:sz w:val="22"/>
              </w:rPr>
              <w:t>обеспечительные</w:t>
            </w:r>
            <w:r w:rsidR="00BF589C">
              <w:rPr>
                <w:rFonts w:ascii="Arial CYR" w:hAnsi="Arial CYR"/>
                <w:color w:val="000000" w:themeColor="dark1"/>
                <w:sz w:val="22"/>
              </w:rPr>
              <w:t xml:space="preserve"> меры, нарушение очерёдности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ЦО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27/06/24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А36-2740/2023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Установление работнику инвалидности при отсутствии заключения по результатам экспертизы о профессиональной пригодности не может быть основанием для его увольнения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81 ТК РФ, увольнение, инвалид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1-й КСОЮ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18/06/24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88-19424/2024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Увольнение работника, в том числе по собственному желанию, до конца года не может быть безусловным основанием для невыплаты работнику премии по итогам года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129 ТК РФ, стимулирующая выплата, премия по итогам года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7-й КСОЮ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28/05/24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88-8932/2024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34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принятии исчерпывающих мер по получению пояснений работника относительно причин отсутствия на рабочем месте работодатель вправе уволить работника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81 ТК РФ, увольнение, прогул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04/03/24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4-КГ23-92-К1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35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Налогоплательщик и налоговый орган вправе в рамках мирового соглашения достигнуть соглашения об обстоятельствах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Мировое соглашение, соглашение об обстоятельствах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07/08/24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308-ЭС24-9158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36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Производство выемки возможно не только у лица, в отношении которого проводится налоговая проверка, но и у третьих лиц, а также возможно изъятие документов, относящихся к деятельности этих лиц, если такие документы связаны с предметом проверки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94 НК РФ, выемка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11/06/24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1437-О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37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 отношении участников и должностных лиц организации, исключённой из ЕГРЮЛ как недействующей организации, могут применяться меры субсидиарной ответственности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ЕГРЮЛ, недействующая организация, субсидиарная ответственность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27/06/24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305-ЭС24-809</w:t>
            </w:r>
          </w:p>
        </w:tc>
      </w:tr>
      <w:tr w:rsidR="00BF589C" w:rsidTr="005F799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38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"Налоговая оговорка" не помогла взыскать убытки с поставщика товара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431.2 ГК РФ, статья 406.1 ГК РФ, "налоговая оговорка", взыскание убытков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27/06/24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589C" w:rsidRDefault="00BF589C" w:rsidP="00BF589C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309-ЭС24-11765</w:t>
            </w:r>
          </w:p>
        </w:tc>
      </w:tr>
    </w:tbl>
    <w:p w:rsidR="00024E76" w:rsidRDefault="00024E76">
      <w:pPr>
        <w:rPr>
          <w:rFonts w:ascii="Courier New" w:hAnsi="Courier New"/>
          <w:sz w:val="22"/>
        </w:rPr>
      </w:pPr>
    </w:p>
    <w:p w:rsidR="00024E76" w:rsidRDefault="005F7998">
      <w:pPr>
        <w:jc w:val="center"/>
        <w:rPr>
          <w:rFonts w:ascii="Courier New" w:hAnsi="Courier New"/>
          <w:b/>
          <w:sz w:val="22"/>
        </w:rPr>
      </w:pPr>
      <w:r>
        <w:rPr>
          <w:rFonts w:ascii="Courier New" w:hAnsi="Courier New"/>
          <w:b/>
          <w:sz w:val="22"/>
        </w:rPr>
        <w:t>НДС</w:t>
      </w:r>
    </w:p>
    <w:p w:rsidR="00024E76" w:rsidRDefault="00024E76">
      <w:pPr>
        <w:rPr>
          <w:rFonts w:ascii="Courier New" w:hAnsi="Courier New"/>
          <w:sz w:val="22"/>
        </w:rPr>
      </w:pPr>
    </w:p>
    <w:tbl>
      <w:tblPr>
        <w:tblW w:w="10999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84"/>
        <w:gridCol w:w="4328"/>
        <w:gridCol w:w="1850"/>
        <w:gridCol w:w="1177"/>
        <w:gridCol w:w="1096"/>
        <w:gridCol w:w="1258"/>
        <w:gridCol w:w="806"/>
      </w:tblGrid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Разъяснены отдельные вопросы применения НДС с 01.01.2025 года плательщиками НДС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F81AA0" w:rsidP="00F81AA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Статья 145, 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>164 НК РФ, переходные положения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22/08/24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СД-4-3/9631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Бюджетные инвестиции в уставный капитал, предоставленные на возвратной основе, за счёт которых оплачиваются текущие расходы налогоплательщика, не порождают обязанность по восстановлению "входящего" НДС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170 НК РФ, субсидия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04/10/24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03-07-15/96417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применении УСН в отношении налогоплательщика применяются все статьи НК РФ, которые исключают объект налогообложения или освобождают его от налогообложения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F81AA0" w:rsidP="00F81AA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Статья 146, 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 xml:space="preserve">149 </w:t>
            </w:r>
            <w:r>
              <w:rPr>
                <w:rFonts w:ascii="Arial CYR" w:hAnsi="Arial CYR"/>
                <w:color w:val="000000" w:themeColor="dark1"/>
                <w:sz w:val="22"/>
              </w:rPr>
              <w:t>НК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 xml:space="preserve">, </w:t>
            </w:r>
            <w:proofErr w:type="spellStart"/>
            <w:proofErr w:type="gramStart"/>
            <w:r w:rsidR="005F7998">
              <w:rPr>
                <w:rFonts w:ascii="Arial CYR" w:hAnsi="Arial CYR"/>
                <w:color w:val="000000" w:themeColor="dark1"/>
                <w:sz w:val="22"/>
              </w:rPr>
              <w:t>освобожде</w:t>
            </w:r>
            <w:r>
              <w:rPr>
                <w:rFonts w:ascii="Arial CYR" w:hAnsi="Arial CYR"/>
                <w:color w:val="000000" w:themeColor="dark1"/>
                <w:sz w:val="22"/>
              </w:rPr>
              <w:t>-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>ние</w:t>
            </w:r>
            <w:proofErr w:type="spellEnd"/>
            <w:proofErr w:type="gramEnd"/>
            <w:r w:rsidR="005F7998">
              <w:rPr>
                <w:rFonts w:ascii="Arial CYR" w:hAnsi="Arial CYR"/>
                <w:color w:val="000000" w:themeColor="dark1"/>
                <w:sz w:val="22"/>
              </w:rPr>
              <w:t xml:space="preserve"> от НДС, применение УСН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01/10/24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03-07-11/94757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Отказ от освобождения по статье 145 НК РФ для плательщиков УСН невозможен, поскольку такое право не предусмотрено непосредственно НК РФ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F81AA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Статья 145 </w:t>
            </w:r>
            <w:proofErr w:type="gramStart"/>
            <w:r>
              <w:rPr>
                <w:rFonts w:ascii="Arial CYR" w:hAnsi="Arial CYR"/>
                <w:color w:val="000000" w:themeColor="dark1"/>
                <w:sz w:val="22"/>
              </w:rPr>
              <w:t xml:space="preserve">НК 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>,</w:t>
            </w:r>
            <w:proofErr w:type="gramEnd"/>
            <w:r w:rsidR="005F7998">
              <w:rPr>
                <w:rFonts w:ascii="Arial CYR" w:hAnsi="Arial CYR"/>
                <w:color w:val="000000" w:themeColor="dark1"/>
                <w:sz w:val="22"/>
              </w:rPr>
              <w:t xml:space="preserve"> освобождение от НДС, приме</w:t>
            </w:r>
            <w:r>
              <w:rPr>
                <w:rFonts w:ascii="Arial CYR" w:hAnsi="Arial CYR"/>
                <w:color w:val="000000" w:themeColor="dark1"/>
                <w:sz w:val="22"/>
              </w:rPr>
              <w:t>-</w:t>
            </w:r>
            <w:proofErr w:type="spellStart"/>
            <w:r w:rsidR="005F7998">
              <w:rPr>
                <w:rFonts w:ascii="Arial CYR" w:hAnsi="Arial CYR"/>
                <w:color w:val="000000" w:themeColor="dark1"/>
                <w:sz w:val="22"/>
              </w:rPr>
              <w:t>нение</w:t>
            </w:r>
            <w:proofErr w:type="spellEnd"/>
            <w:r w:rsidR="005F7998">
              <w:rPr>
                <w:rFonts w:ascii="Arial CYR" w:hAnsi="Arial CYR"/>
                <w:color w:val="000000" w:themeColor="dark1"/>
                <w:sz w:val="22"/>
              </w:rPr>
              <w:t xml:space="preserve"> УСН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02/10/24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03-07-11/95245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5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Передача имущества в безвозмездное пользование порождает налоговую базу по НДС с безвозмездного оказания услуги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F81AA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146 НК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>, безвозмездное пользование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02/09/24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03-03-06/1/82690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6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Плательщики УСН могут применять базовые ставки НДС или пониженные ставки НДС при выполнении установленных условий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145 НК РФ, статья 164 НК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03-07-07/69907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7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Утрата подрядчиком давальческих материалов или оборудования с </w:t>
            </w: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последующим возмещением подрядчиком заказчику причинённого ущерба образует у заказчика объект обложения НДС в отношении утраченных активов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 w:rsidP="00F81AA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Статья 153</w:t>
            </w:r>
            <w:r w:rsidR="00F81AA0">
              <w:rPr>
                <w:rFonts w:ascii="Arial CYR" w:hAnsi="Arial CYR"/>
                <w:color w:val="000000" w:themeColor="dark1"/>
                <w:sz w:val="22"/>
              </w:rPr>
              <w:t xml:space="preserve">, 154 НК РФ, статья </w:t>
            </w:r>
            <w:r w:rsidR="00F81AA0">
              <w:rPr>
                <w:rFonts w:ascii="Arial CYR" w:hAnsi="Arial CYR"/>
                <w:color w:val="000000" w:themeColor="dark1"/>
                <w:sz w:val="22"/>
              </w:rPr>
              <w:lastRenderedPageBreak/>
              <w:t>15,</w:t>
            </w:r>
            <w:r>
              <w:rPr>
                <w:rFonts w:ascii="Arial CYR" w:hAnsi="Arial CYR"/>
                <w:color w:val="000000" w:themeColor="dark1"/>
                <w:sz w:val="22"/>
              </w:rPr>
              <w:t xml:space="preserve"> 1064 ГК РФ, возмещение убытков, упущенная выгода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05/09/24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304-ЭС24</w:t>
            </w: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-18422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8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Уточнён перечень медицинских товаров, облагаемых по ставке 10%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F81AA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164 НК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>, ставка 10%, медицинские товары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Правительство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11/09/24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1246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9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отсутствии первичных документов о стоимости приобретения актива определения суммы НДС, подлежащей восстановлению в отношении такового, осуществляется обратным счётом от остаточный стоимости и ставки НДС в момент приобретения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F81AA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170 НК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>, восстановление НДС, отсутствие документов о приобретении актива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22/07/24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03-07-11/68205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Если права на иностранное ПО приобретается через подотчётное лицо, у организации возникает обязанность налогового агента по НДС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F81AA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148 НК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>, программное обеспечение, подотчётное лицо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01/07/24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03-08-05/61104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</w:t>
            </w:r>
            <w:r w:rsidR="00270C40">
              <w:rPr>
                <w:rFonts w:ascii="Arial CYR" w:hAnsi="Arial CYR"/>
                <w:color w:val="000000" w:themeColor="dark1"/>
                <w:sz w:val="22"/>
              </w:rPr>
              <w:t>1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Разъяснены вопросы применения ставки 0% в отношении международных перевозок после 01.07.2024 года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 w:rsidP="00F81AA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164</w:t>
            </w:r>
            <w:r w:rsidR="00F81AA0">
              <w:rPr>
                <w:rFonts w:ascii="Arial CYR" w:hAnsi="Arial CYR"/>
                <w:color w:val="000000" w:themeColor="dark1"/>
                <w:sz w:val="22"/>
              </w:rPr>
              <w:t>,165 НК</w:t>
            </w:r>
            <w:r>
              <w:rPr>
                <w:rFonts w:ascii="Arial CYR" w:hAnsi="Arial CYR"/>
                <w:color w:val="000000" w:themeColor="dark1"/>
                <w:sz w:val="22"/>
              </w:rPr>
              <w:t>, ставка 0%, международная перевозка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15/07/24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03-07-08/65835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 основании статьи 149 НК РФ инжиниринговые услуги (как и НИОКР) освобождаются от НДС, в частности, в случае их финансирования из бюджета не только у бюджетополучателей, но и у возможных соисполнителей (основание - справка получателя бюджетных средств)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149 НК РФ, НИОКР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06/08/24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03-07-07/73282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13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оплате иностранному лицу вознаграждения за выполнение функции платёжного агента обязанность налогового агента по НДС не возникает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148 НК РФ, место реализации работ (услуг), платёжный агент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02/08/24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03-07-08/72324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14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осуществлении операций, не признаваемых объектом обложения НДС, налогоплательщик должен в учётной политике определить порядок ведения раздельного учёта, ибо таковой НК РФ предусмотрен только для необлагаемых операций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F81AA0" w:rsidP="00F81AA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170 НК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 xml:space="preserve">, раздельный учёт, </w:t>
            </w:r>
            <w:proofErr w:type="spellStart"/>
            <w:proofErr w:type="gramStart"/>
            <w:r w:rsidR="005F7998">
              <w:rPr>
                <w:rFonts w:ascii="Arial CYR" w:hAnsi="Arial CYR"/>
                <w:color w:val="000000" w:themeColor="dark1"/>
                <w:sz w:val="22"/>
              </w:rPr>
              <w:t>необлага</w:t>
            </w:r>
            <w:r>
              <w:rPr>
                <w:rFonts w:ascii="Arial CYR" w:hAnsi="Arial CYR"/>
                <w:color w:val="000000" w:themeColor="dark1"/>
                <w:sz w:val="22"/>
              </w:rPr>
              <w:t>-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>емые</w:t>
            </w:r>
            <w:proofErr w:type="spellEnd"/>
            <w:proofErr w:type="gramEnd"/>
            <w:r w:rsidR="005F7998">
              <w:rPr>
                <w:rFonts w:ascii="Arial CYR" w:hAnsi="Arial CYR"/>
                <w:color w:val="000000" w:themeColor="dark1"/>
                <w:sz w:val="22"/>
              </w:rPr>
              <w:t xml:space="preserve"> </w:t>
            </w:r>
            <w:r>
              <w:rPr>
                <w:rFonts w:ascii="Arial CYR" w:hAnsi="Arial CYR"/>
                <w:color w:val="000000" w:themeColor="dark1"/>
                <w:sz w:val="22"/>
              </w:rPr>
              <w:t>и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 xml:space="preserve"> не признаваемые объектом обложения НДС</w:t>
            </w:r>
            <w:r>
              <w:rPr>
                <w:rFonts w:ascii="Arial CYR" w:hAnsi="Arial CYR"/>
                <w:color w:val="000000" w:themeColor="dark1"/>
                <w:sz w:val="22"/>
              </w:rPr>
              <w:t xml:space="preserve"> операции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29/07/24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03-07-11/70404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15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Правила признания налоговой базы по длящимся договорам подряда и оказания услуг зависят от условий договоров и оформленных документов в рамках исполнения таковых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167 НК РФ, статья 168 НК РФ, момент определения налоговой базы, оформление счёт-фактур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18/07/24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03-03-06/1/67042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16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Льгота по НДС в отношении отечественного ПО не применима, если последнее используется в целях рекламы или заключения сделок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149 НК РФ, программы для ЭВМ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03-07-07/65097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17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Разъяснены переходные положения по выбору ставки НДС, подлежащего уплате лицами, применяющими УСН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145 НК РФ, статья 164 НК РФ, плательщик УСН, выбор ставки НДС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03-07-07/69907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18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Стоимость похищенного у организации имущества определяется исходя из стоимости таковых с НДС, поскольку таковые предназначены для отчуждения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 w:rsidP="00F81AA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153</w:t>
            </w:r>
            <w:r w:rsidR="00F81AA0">
              <w:rPr>
                <w:rFonts w:ascii="Arial CYR" w:hAnsi="Arial CYR"/>
                <w:color w:val="000000" w:themeColor="dark1"/>
                <w:sz w:val="22"/>
              </w:rPr>
              <w:t>, 154 НК РФ, статья 15, 1064 ГК РФ</w:t>
            </w:r>
            <w:r>
              <w:rPr>
                <w:rFonts w:ascii="Arial CYR" w:hAnsi="Arial CYR"/>
                <w:color w:val="000000" w:themeColor="dark1"/>
                <w:sz w:val="22"/>
              </w:rPr>
              <w:t>, возмещение убытков, упущенная выгода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45-УД24-29-7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19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Утрата подрядчиком давальческих материалов или оборудования с последующим возмещением подрядчиком заказчику причинённого ущерба образует у заказчика объект обложения НДС в отношении утраченных активов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F81AA0" w:rsidP="00F81AA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153, 154 НК РФ, статья 15,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 xml:space="preserve"> 1064 ГК РФ, возмещение убытков, упущенная выгода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ЗСО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01/07/24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А81-7207/2023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20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Налоговый орган переквалифицировал приобретение металлических изделий в приобретение лома с соответствующим пересчётом налоговых обязательств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F81AA0" w:rsidP="00F81AA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Статья 161, 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>169 НК РФ, реализация лома и отходов чёрных и цветных металлов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ВВО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06/02/24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Ф01-8859/2023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21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Уступка права на выкуп предмета лизинга облагается НДС на основании пункта 5 статьи 155 НК РФ исходя из размера рыночной стоимости такового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146 НК РФ, статья 155 НК РФ, уступка права на заключение договора, договор лизинга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20/06/24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304-ЭС24-9338</w:t>
            </w:r>
          </w:p>
        </w:tc>
      </w:tr>
      <w:tr w:rsidR="00024E76" w:rsidTr="00270C40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270C4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22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Стоимость имущества, изымаемого в государственных интересах, НДС не облагается, поскольку представляет собой способ возмещения ущерба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153 НК РФ, статья 162 НК РФ, возмещение ущерба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10/06/24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305-ЭС24-7728</w:t>
            </w:r>
          </w:p>
        </w:tc>
      </w:tr>
    </w:tbl>
    <w:p w:rsidR="00024E76" w:rsidRDefault="00024E76">
      <w:pPr>
        <w:rPr>
          <w:rFonts w:ascii="Courier New" w:hAnsi="Courier New"/>
          <w:sz w:val="22"/>
        </w:rPr>
      </w:pPr>
    </w:p>
    <w:p w:rsidR="00024E76" w:rsidRDefault="005F7998">
      <w:pPr>
        <w:jc w:val="center"/>
        <w:rPr>
          <w:rFonts w:ascii="Courier New" w:hAnsi="Courier New"/>
          <w:b/>
          <w:sz w:val="22"/>
        </w:rPr>
      </w:pPr>
      <w:r>
        <w:rPr>
          <w:rFonts w:ascii="Courier New" w:hAnsi="Courier New"/>
          <w:b/>
          <w:sz w:val="22"/>
        </w:rPr>
        <w:t>Налог на прибыль</w:t>
      </w:r>
    </w:p>
    <w:p w:rsidR="00024E76" w:rsidRDefault="00024E76">
      <w:pPr>
        <w:rPr>
          <w:rFonts w:ascii="Courier New" w:hAnsi="Courier New"/>
          <w:sz w:val="22"/>
        </w:rPr>
      </w:pPr>
    </w:p>
    <w:tbl>
      <w:tblPr>
        <w:tblW w:w="10999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72"/>
        <w:gridCol w:w="4340"/>
        <w:gridCol w:w="1850"/>
        <w:gridCol w:w="1177"/>
        <w:gridCol w:w="1096"/>
        <w:gridCol w:w="1258"/>
        <w:gridCol w:w="806"/>
      </w:tblGrid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Расходы на платную парковку могут быть учтены при исчислении налога на прибыль, если документально подтверждены, а также известен служебный характер поездки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264 НК РФ, платная парковка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30/08/24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03-03-07/82237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Туристический налог в составе командировочных расходов может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включатсья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в состав затрат, учитываемых при исчислении налога на прибыль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264 НК РФ, командировочные расходы, туристический налог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07/10/24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03-03-06/1/96816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Получение имущества в безвозмездное пользование приводит к возникновению внереализационного дохода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250 НК РФ, безвозмездное пользование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02/09/24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03-03-06/1/82690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4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Расходы на проезд работников на работу и с работы не учитываются при исчислении налога на прибыль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255 НК РФ, статья 264 НК РФ, статья 270 НК РФ, оплата проезда работника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26/02/24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03-04-05/16419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5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Налогоплательщик не смог обосновать повышающий коэффициент начисления амортизации в связи с использованием основного средства в условиях агрессивной среды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256 НК РФ, статья 259.3 НК РФ, повышающий коэффициент амортизации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02/10/24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310-ЭС24-17597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6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Возмещение стоимости работ по переносу основных средств собственников включаются в состав внереализационных доходов, но и расходы могут быть учтены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251 НК РФ, статья 271 НК РФ, перенос основных средств, субсидия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05/09/24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03-03-06/1/84114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7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выплате в пользу иностранной организации российской организацией через другую российскую организацию у первой возникает обязанность налогового агента по налогу на доходы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Статья 309 НК РФ, статья 310 НК РФ, двойное налогообложение, </w:t>
            </w:r>
            <w:proofErr w:type="spellStart"/>
            <w:proofErr w:type="gramStart"/>
            <w:r>
              <w:rPr>
                <w:rFonts w:ascii="Arial CYR" w:hAnsi="Arial CYR"/>
                <w:color w:val="000000" w:themeColor="dark1"/>
                <w:sz w:val="22"/>
              </w:rPr>
              <w:t>фактичес</w:t>
            </w:r>
            <w:proofErr w:type="spellEnd"/>
            <w:r w:rsidR="00621DF4">
              <w:rPr>
                <w:rFonts w:ascii="Arial CYR" w:hAnsi="Arial CYR"/>
                <w:color w:val="000000" w:themeColor="dark1"/>
                <w:sz w:val="22"/>
              </w:rPr>
              <w:t>-</w:t>
            </w:r>
            <w:r>
              <w:rPr>
                <w:rFonts w:ascii="Arial CYR" w:hAnsi="Arial CYR"/>
                <w:color w:val="000000" w:themeColor="dark1"/>
                <w:sz w:val="22"/>
              </w:rPr>
              <w:t>кий</w:t>
            </w:r>
            <w:proofErr w:type="gramEnd"/>
            <w:r>
              <w:rPr>
                <w:rFonts w:ascii="Arial CYR" w:hAnsi="Arial CYR"/>
                <w:color w:val="000000" w:themeColor="dark1"/>
                <w:sz w:val="22"/>
              </w:rPr>
              <w:t xml:space="preserve">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бенефици</w:t>
            </w:r>
            <w:proofErr w:type="spellEnd"/>
            <w:r w:rsidR="00621DF4">
              <w:rPr>
                <w:rFonts w:ascii="Arial CYR" w:hAnsi="Arial CYR"/>
                <w:color w:val="000000" w:themeColor="dark1"/>
                <w:sz w:val="22"/>
              </w:rPr>
              <w:t>-</w:t>
            </w:r>
            <w:r>
              <w:rPr>
                <w:rFonts w:ascii="Arial CYR" w:hAnsi="Arial CYR"/>
                <w:color w:val="000000" w:themeColor="dark1"/>
                <w:sz w:val="22"/>
              </w:rPr>
              <w:t>ар, роялти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03-08-05/65259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8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выплате авторского вознаграждения иностранной организации российской организацией через другую российскую организацию у первой возникает обязанность налогового агента по налогу на доходы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Статья 309 НК РФ, статья 310 НК РФ, двойное налогообложение, </w:t>
            </w:r>
            <w:proofErr w:type="spellStart"/>
            <w:proofErr w:type="gramStart"/>
            <w:r>
              <w:rPr>
                <w:rFonts w:ascii="Arial CYR" w:hAnsi="Arial CYR"/>
                <w:color w:val="000000" w:themeColor="dark1"/>
                <w:sz w:val="22"/>
              </w:rPr>
              <w:t>фактичес</w:t>
            </w:r>
            <w:proofErr w:type="spellEnd"/>
            <w:r w:rsidR="00621DF4">
              <w:rPr>
                <w:rFonts w:ascii="Arial CYR" w:hAnsi="Arial CYR"/>
                <w:color w:val="000000" w:themeColor="dark1"/>
                <w:sz w:val="22"/>
              </w:rPr>
              <w:t>-</w:t>
            </w:r>
            <w:r>
              <w:rPr>
                <w:rFonts w:ascii="Arial CYR" w:hAnsi="Arial CYR"/>
                <w:color w:val="000000" w:themeColor="dark1"/>
                <w:sz w:val="22"/>
              </w:rPr>
              <w:t>кий</w:t>
            </w:r>
            <w:proofErr w:type="gramEnd"/>
            <w:r>
              <w:rPr>
                <w:rFonts w:ascii="Arial CYR" w:hAnsi="Arial CYR"/>
                <w:color w:val="000000" w:themeColor="dark1"/>
                <w:sz w:val="22"/>
              </w:rPr>
              <w:t xml:space="preserve">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бенефици</w:t>
            </w:r>
            <w:proofErr w:type="spellEnd"/>
            <w:r w:rsidR="00621DF4">
              <w:rPr>
                <w:rFonts w:ascii="Arial CYR" w:hAnsi="Arial CYR"/>
                <w:color w:val="000000" w:themeColor="dark1"/>
                <w:sz w:val="22"/>
              </w:rPr>
              <w:t>-</w:t>
            </w:r>
            <w:r>
              <w:rPr>
                <w:rFonts w:ascii="Arial CYR" w:hAnsi="Arial CYR"/>
                <w:color w:val="000000" w:themeColor="dark1"/>
                <w:sz w:val="22"/>
              </w:rPr>
              <w:t>ар, роялти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06/09/24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03-08-05/84831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9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Сверхнормативные потери используемых в деятельности организации запасов, причины которых не установлены, не могут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учитыаться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при исчислении налога на прибыль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254 НК РФ, статья 265 НК РФ, сверхнормативные потери запасов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27/09/24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308-ЭС24-9158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Расходы на проезд лиц, прибывающих к работодателю для трудоустройства, включатся в расходы, только если таковые являются частью оплаты труда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255 НК РФ, статья 264 НК РФ, статья 270 НК РФ, оплата проезда работника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12/08/24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03-03-06/1/75207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11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Отчёт о доходах, выплаченных иностранным организациям, сдают все лица, которые выплачивали таковые в отношении работ и услуг, местом реализации которых является Российская Федерация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309 НК РФ, статья 310 НК РФ, налоговый агент, отчёт о суммах выплаченных доходов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14/06/24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03-08-05/55072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Если права на иностранное ПО приобретается через подотчётное лицо, у организации возникает обязанность налогового агента по налогу на доходы иностранной организации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309 НК РФ, статья 310 НК РФ, программное обеспечение, подотчётное лицо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01/07/24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03-08-05/61104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13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уменьшении уставного капитала организации в силу требований закона увеличение капитала организации не приводит к возникновению налоговой базы по налогу на прибыль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250 НК РФ, статья 251 НК РФ, уменьшение уставного капитала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23/07/24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03-03-06/1/68576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14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Налогоплательщик не смог обосновать повышающий коэффициент начисления амортизации в связи с использованием основного средства в условиях агрессивной среды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256 НК РФ, статья 259.3 НК РФ, повышающий коэффициент амортизации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ЦО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24/07/24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А35-4933/2022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15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Платежи по расторгнутому лицензионному договору, по которому не все из них признаны в качестве расходов и не будут возвращены лицензиаром, признаются убытками в составе внереализационных расходов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272 НК РФ, статья 265 НК РФ, лицензионные платежи, расторжение договора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09/08/24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03-03-06/1/74800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16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Если российский заказчик оплачивает международную перевозку, организованную иностранным экспедитором, но осуществлённую российским перевозчиком, то налог на доходы не удерживается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309 НК РФ, статья 310 НК РФ, двойное налогообложение, фактический бенефициар, международная перевозка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29/07/24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03-08-05/70734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17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Перерасчёт налогов за прошлые периоды не является основанием для исправления деклараций по налогу на прибыль за соответствующие периоды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54 НК РФ, перерасчёт налогов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23/07/24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03-03-06/1/68684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18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Правила признания налоговой базы по длящимся договорам подряда и оказания услуг зависят от условий договоров и оформленных документов в рамках исполнения таковых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271 НК РФ, момент определения налоговой базы, оформление первичных документов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18/07/24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03-03-06/1/67042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19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Учёт расходов на приобретение тары зависит от условий договора (возвратная или невозвратная)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254 НК РФ, тара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03-03-06/1/64298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20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Стоимость приобретения имущества, оставленного за собой залогодержателем, определяется исходя из суммы обязательства, погашенного вследствие такой передачи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254 НК РФ, статья 257 НК РФ, стоимость имущества, обеспечение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03-03-06/2/61920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21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Расходы по найму у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самозанятого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могут быть учтены только при наличии чека, полученного от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самозанятого</w:t>
            </w:r>
            <w:proofErr w:type="spellEnd"/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Статья 264 НК РФ, налог на профессиональный доход,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самозанятость</w:t>
            </w:r>
            <w:proofErr w:type="spellEnd"/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03-11-11/61917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22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Поскольку осуществляемые налогоплательщиком капитальные вложения были направлены на создание амортизируемого имущества, то в случае их переквалификации в убытки таковые учитываются в целях налогообложения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252 НК РФ, статья 265 НК РФ, капитальные вложения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28/08/24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305-ЭС24-1023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23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Минфин России разъяснил вопросы применения соглашений об устранении двойного налогообложения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Статья 309 НК РФ, статья 310 НК РФ, статья 312 НК РФ, двойное </w:t>
            </w:r>
            <w:proofErr w:type="spellStart"/>
            <w:proofErr w:type="gramStart"/>
            <w:r>
              <w:rPr>
                <w:rFonts w:ascii="Arial CYR" w:hAnsi="Arial CYR"/>
                <w:color w:val="000000" w:themeColor="dark1"/>
                <w:sz w:val="22"/>
              </w:rPr>
              <w:t>нало</w:t>
            </w:r>
            <w:r w:rsidR="00621DF4">
              <w:rPr>
                <w:rFonts w:ascii="Arial CYR" w:hAnsi="Arial CYR"/>
                <w:color w:val="000000" w:themeColor="dark1"/>
                <w:sz w:val="22"/>
              </w:rPr>
              <w:t>-</w:t>
            </w:r>
            <w:r>
              <w:rPr>
                <w:rFonts w:ascii="Arial CYR" w:hAnsi="Arial CYR"/>
                <w:color w:val="000000" w:themeColor="dark1"/>
                <w:sz w:val="22"/>
              </w:rPr>
              <w:t>гообложение</w:t>
            </w:r>
            <w:proofErr w:type="spellEnd"/>
            <w:proofErr w:type="gramEnd"/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22/04/24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03-08-05/37522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24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Затраты организации за оформление ЭЦП для сотрудника могут быть включены в состав прочих расходов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621DF4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264 НК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>, электронный документооборот, ЭЦП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29/03/24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03-04-06/28364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25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 w:rsidP="00621DF4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Налоговый орган правомерно квалифицировал работы по укреплению и расширению антресолей помещ</w:t>
            </w:r>
            <w:r w:rsidR="00621DF4">
              <w:rPr>
                <w:rFonts w:ascii="Arial CYR" w:hAnsi="Arial CYR"/>
                <w:color w:val="000000" w:themeColor="dark1"/>
                <w:sz w:val="22"/>
              </w:rPr>
              <w:t>ений как реконструкцию, а не кап</w:t>
            </w:r>
            <w:r>
              <w:rPr>
                <w:rFonts w:ascii="Arial CYR" w:hAnsi="Arial CYR"/>
                <w:color w:val="000000" w:themeColor="dark1"/>
                <w:sz w:val="22"/>
              </w:rPr>
              <w:t>ремонт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257 НК РФ, реконструкция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05/08/24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305-ЭС24-11288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Налоговый орган правомерно отнёс распределительные щиты к неотъемлемым элементами трансформаторной подстанции, в силу чего пересчитал срок полезного использования и амортизацию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257 НК РФ, срок полезного использования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04/07/24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309-ЭС24-10201</w:t>
            </w:r>
          </w:p>
        </w:tc>
      </w:tr>
      <w:tr w:rsidR="00024E76" w:rsidTr="00270C40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27</w:t>
            </w:r>
          </w:p>
        </w:tc>
        <w:tc>
          <w:tcPr>
            <w:tcW w:w="4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Отчёт о доходах, выплаченных иностранным организациям, сдают все лица, которые выплачивали таковые в отношении работ и услуг, местом реализации которых является Российская Федерация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309 НК РФ, статья 310 НК РФ, налоговый агент, отчёт о суммах выплаченных доходов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03/05/24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ШЮ-4-13/5215</w:t>
            </w:r>
          </w:p>
        </w:tc>
      </w:tr>
    </w:tbl>
    <w:p w:rsidR="00024E76" w:rsidRDefault="00024E76">
      <w:pPr>
        <w:rPr>
          <w:rFonts w:ascii="Courier New" w:hAnsi="Courier New"/>
          <w:sz w:val="22"/>
        </w:rPr>
      </w:pPr>
    </w:p>
    <w:p w:rsidR="00024E76" w:rsidRDefault="005F7998">
      <w:pPr>
        <w:jc w:val="center"/>
        <w:rPr>
          <w:rFonts w:ascii="Courier New" w:hAnsi="Courier New"/>
          <w:b/>
          <w:sz w:val="22"/>
        </w:rPr>
      </w:pPr>
      <w:r>
        <w:rPr>
          <w:rFonts w:ascii="Courier New" w:hAnsi="Courier New"/>
          <w:b/>
          <w:sz w:val="22"/>
        </w:rPr>
        <w:t>Страховые взносы</w:t>
      </w:r>
    </w:p>
    <w:p w:rsidR="00024E76" w:rsidRDefault="00024E76">
      <w:pPr>
        <w:rPr>
          <w:rFonts w:ascii="Courier New" w:hAnsi="Courier New"/>
          <w:sz w:val="22"/>
        </w:rPr>
      </w:pPr>
    </w:p>
    <w:tbl>
      <w:tblPr>
        <w:tblW w:w="11057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61"/>
        <w:gridCol w:w="4359"/>
        <w:gridCol w:w="1842"/>
        <w:gridCol w:w="1177"/>
        <w:gridCol w:w="1096"/>
        <w:gridCol w:w="1258"/>
        <w:gridCol w:w="864"/>
      </w:tblGrid>
      <w:tr w:rsidR="00024E76" w:rsidTr="00270C40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</w:t>
            </w:r>
          </w:p>
        </w:tc>
        <w:tc>
          <w:tcPr>
            <w:tcW w:w="4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Компенсационные выплаты должны зависеть от степени вредности производственных факторов, а не занимаемой должности, вследствие чего таковые переквалифицируются в доплаты и надбавки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621DF4" w:rsidP="00621DF4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Статья 420, 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>422 НК РФ, компенсационные выплаты, вредные условия труда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11/10/24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301-ЭС24-17434</w:t>
            </w:r>
          </w:p>
        </w:tc>
      </w:tr>
      <w:tr w:rsidR="00024E76" w:rsidTr="00270C40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</w:t>
            </w:r>
          </w:p>
        </w:tc>
        <w:tc>
          <w:tcPr>
            <w:tcW w:w="4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Расходы на проезд работников на работу и с работы облагаются страховыми взносами в общеустановленном порядке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420 НК РФ, статья 422 НК РФ, проезд работника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26/02/24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03-04-05/16419</w:t>
            </w:r>
          </w:p>
        </w:tc>
      </w:tr>
      <w:tr w:rsidR="00024E76" w:rsidTr="00270C40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</w:t>
            </w:r>
          </w:p>
        </w:tc>
        <w:tc>
          <w:tcPr>
            <w:tcW w:w="4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Расходы на проезд лиц, прибывающих к работодателю для трудоустройства, облагаются страховыми взносами в общеустановленном порядке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420 НК РФ, статья 422 НК РФ, проезд работника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12/08/24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03-03-06/1/75207</w:t>
            </w:r>
          </w:p>
        </w:tc>
      </w:tr>
      <w:tr w:rsidR="00024E76" w:rsidTr="00270C40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</w:t>
            </w:r>
          </w:p>
        </w:tc>
        <w:tc>
          <w:tcPr>
            <w:tcW w:w="4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совмещении работником должностей соответствующая доплата не должна входить в состав МРОТ при определении минимальных выплат в пользу работника, поскольку иначе происходит ущемление прав работника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133 ТК РФ, МРОТ, надбавка за совмещение должностей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23/09/24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40-П</w:t>
            </w:r>
          </w:p>
        </w:tc>
      </w:tr>
      <w:tr w:rsidR="00024E76" w:rsidTr="00270C40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5</w:t>
            </w:r>
          </w:p>
        </w:tc>
        <w:tc>
          <w:tcPr>
            <w:tcW w:w="4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Поскольку работодатель необоснованно включил в средний заработок материальную помощь, СФР правомерно взыскал с последнего суммы излишне выплаченного пособия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420 НК РФ, статья 422 НК РФ, социальные выплаты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ДО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03/09/24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А24-5558/2023</w:t>
            </w:r>
          </w:p>
        </w:tc>
      </w:tr>
      <w:tr w:rsidR="00024E76" w:rsidTr="00270C40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6</w:t>
            </w:r>
          </w:p>
        </w:tc>
        <w:tc>
          <w:tcPr>
            <w:tcW w:w="4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В случае </w:t>
            </w:r>
            <w:proofErr w:type="gramStart"/>
            <w:r>
              <w:rPr>
                <w:rFonts w:ascii="Arial CYR" w:hAnsi="Arial CYR"/>
                <w:color w:val="000000" w:themeColor="dark1"/>
                <w:sz w:val="22"/>
              </w:rPr>
              <w:t>изменения состава</w:t>
            </w:r>
            <w:proofErr w:type="gramEnd"/>
            <w:r>
              <w:rPr>
                <w:rFonts w:ascii="Arial CYR" w:hAnsi="Arial CYR"/>
                <w:color w:val="000000" w:themeColor="dark1"/>
                <w:sz w:val="22"/>
              </w:rPr>
              <w:t xml:space="preserve"> застрахованных по ДМС лиц вследствие увольнения или принятия новых сотрудников, если таковые трудятся менее одного года в течение действия полиса ДМС, возникает база по начислению страховых взносов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420 НК РФ, статья 422 НК РФ, добровольное медицинское страхование, ДМС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03/07/24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03-15-05/61936</w:t>
            </w:r>
          </w:p>
        </w:tc>
      </w:tr>
      <w:tr w:rsidR="00024E76" w:rsidTr="00270C40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7</w:t>
            </w:r>
          </w:p>
        </w:tc>
        <w:tc>
          <w:tcPr>
            <w:tcW w:w="4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Выплата физическому лицу вознаграждения по договору поручительства облагается страховыми взносами как выплата по договору возмездного оказания услуг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621DF4" w:rsidP="00621DF4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Статья 420, </w:t>
            </w:r>
            <w:r w:rsidR="005F7998">
              <w:rPr>
                <w:rFonts w:ascii="Arial CYR" w:hAnsi="Arial CYR"/>
                <w:color w:val="000000" w:themeColor="dark1"/>
                <w:sz w:val="22"/>
              </w:rPr>
              <w:t xml:space="preserve">422 НК РФ, статья 39 НК РФ, договор возмездного оказания услуг, договор </w:t>
            </w:r>
            <w:r w:rsidR="005F7998" w:rsidRPr="00621DF4">
              <w:rPr>
                <w:rFonts w:ascii="Arial CYR" w:hAnsi="Arial CYR"/>
                <w:color w:val="000000" w:themeColor="dark1"/>
                <w:spacing w:val="-2"/>
                <w:sz w:val="22"/>
              </w:rPr>
              <w:t>поручительства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22/02/24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03-15-06/15611</w:t>
            </w:r>
          </w:p>
        </w:tc>
      </w:tr>
      <w:tr w:rsidR="00024E76" w:rsidTr="00270C40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8</w:t>
            </w:r>
          </w:p>
        </w:tc>
        <w:tc>
          <w:tcPr>
            <w:tcW w:w="4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невыплате заработной платы ввиду отсутствия объекта обложения страховыми взносами таковые не начисляются и не уплачиваются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420 НК РФ, объект обложения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16/08/24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СД-17-2/2414</w:t>
            </w:r>
          </w:p>
        </w:tc>
      </w:tr>
      <w:tr w:rsidR="00024E76" w:rsidTr="00270C40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9</w:t>
            </w:r>
          </w:p>
        </w:tc>
        <w:tc>
          <w:tcPr>
            <w:tcW w:w="4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Затраты организации за оформление ЭЦП для сотрудника не приводят к возникновению базы по страховым взносам, поскольку не являются элементом оплаты труда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420 НК РФ, статья 422 НК РФ, ЭЦП для сотрудника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29/03/24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03-04-06/28364</w:t>
            </w:r>
          </w:p>
        </w:tc>
      </w:tr>
      <w:tr w:rsidR="00024E76" w:rsidTr="00270C40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</w:t>
            </w:r>
          </w:p>
        </w:tc>
        <w:tc>
          <w:tcPr>
            <w:tcW w:w="4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Непредставление в установленный срок держателем реестра акционеров сведений, необходимых для оценки статуса СМП, является основанием для утраты права на применение пониженных тарифов страховых взносов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427 НК РФ, пониженные тарифы, реестр СМП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02/08/24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301-ЭС24-13642</w:t>
            </w:r>
          </w:p>
        </w:tc>
      </w:tr>
    </w:tbl>
    <w:p w:rsidR="00024E76" w:rsidRDefault="00024E76">
      <w:pPr>
        <w:rPr>
          <w:rFonts w:ascii="Courier New" w:hAnsi="Courier New"/>
          <w:sz w:val="22"/>
        </w:rPr>
      </w:pPr>
    </w:p>
    <w:p w:rsidR="00024E76" w:rsidRDefault="005F7998">
      <w:pPr>
        <w:jc w:val="center"/>
        <w:rPr>
          <w:rFonts w:ascii="Courier New" w:hAnsi="Courier New"/>
          <w:b/>
          <w:sz w:val="22"/>
        </w:rPr>
      </w:pPr>
      <w:r>
        <w:rPr>
          <w:rFonts w:ascii="Courier New" w:hAnsi="Courier New"/>
          <w:b/>
          <w:sz w:val="22"/>
        </w:rPr>
        <w:t>НДФЛ</w:t>
      </w:r>
    </w:p>
    <w:p w:rsidR="00024E76" w:rsidRDefault="00024E76">
      <w:pPr>
        <w:rPr>
          <w:rFonts w:ascii="Courier New" w:hAnsi="Courier New"/>
          <w:sz w:val="22"/>
        </w:rPr>
      </w:pPr>
    </w:p>
    <w:tbl>
      <w:tblPr>
        <w:tblW w:w="11057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49"/>
        <w:gridCol w:w="4371"/>
        <w:gridCol w:w="1842"/>
        <w:gridCol w:w="1177"/>
        <w:gridCol w:w="1096"/>
        <w:gridCol w:w="1258"/>
        <w:gridCol w:w="864"/>
      </w:tblGrid>
      <w:tr w:rsidR="00024E76" w:rsidTr="00270C40"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</w:t>
            </w:r>
          </w:p>
        </w:tc>
        <w:tc>
          <w:tcPr>
            <w:tcW w:w="4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Применение режима для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самозанятых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(НПД) в отношении доходов в виде процентов по договору займа неправомерно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 на профессиональный доход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24/10/24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305-ЭС24-14436</w:t>
            </w:r>
          </w:p>
        </w:tc>
      </w:tr>
      <w:tr w:rsidR="00024E76" w:rsidTr="00270C40"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</w:t>
            </w:r>
          </w:p>
        </w:tc>
        <w:tc>
          <w:tcPr>
            <w:tcW w:w="4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Расходы на проезд работников на работу и с работы облагаются страховыми взносами в общеустановленном порядке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210 НК РФ, проезд работника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25/09/24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03-04-05/92614</w:t>
            </w:r>
          </w:p>
        </w:tc>
      </w:tr>
      <w:tr w:rsidR="00024E76" w:rsidTr="00270C40"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</w:t>
            </w:r>
          </w:p>
        </w:tc>
        <w:tc>
          <w:tcPr>
            <w:tcW w:w="4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Расходы на проезд работников на работу и с работы облагаются страховыми взносами в общеустановленном порядке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210 НК РФ, проезд работника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26/02/24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03-04-05/16419</w:t>
            </w:r>
          </w:p>
        </w:tc>
      </w:tr>
      <w:tr w:rsidR="00024E76" w:rsidTr="00270C40"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</w:t>
            </w:r>
          </w:p>
        </w:tc>
        <w:tc>
          <w:tcPr>
            <w:tcW w:w="4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Разъяснены вопросы применения поправок в статью 212 НК РФ с 01.01.2024 года в части исчисления материальной выгоды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212 НК РФ, материальная выгода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МФ РФ 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12/09/24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03-04-09/86990</w:t>
            </w:r>
          </w:p>
        </w:tc>
      </w:tr>
      <w:tr w:rsidR="00024E76" w:rsidTr="00270C40"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5</w:t>
            </w:r>
          </w:p>
        </w:tc>
        <w:tc>
          <w:tcPr>
            <w:tcW w:w="4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Расходы на проезд лиц, прибывающих к работодателю для трудоустройства, облагаются страховыми взносами в общеустановленном порядке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210 НК РФ, проезд работника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12/08/24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03-03-06/1/75207</w:t>
            </w:r>
          </w:p>
        </w:tc>
      </w:tr>
      <w:tr w:rsidR="00024E76" w:rsidTr="00270C40"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6</w:t>
            </w:r>
          </w:p>
        </w:tc>
        <w:tc>
          <w:tcPr>
            <w:tcW w:w="4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Получение денежных средств физическим лицом в счёт погашения фиктивного договора займа (вексельного обязательства) признаётся доходом физического лица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210 НК РФ, статья 54.1 НК РФ, фиктивный договор займа, вексель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13/09/24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309-ЭС24-13673</w:t>
            </w:r>
          </w:p>
        </w:tc>
      </w:tr>
      <w:tr w:rsidR="00024E76" w:rsidTr="00270C40"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7</w:t>
            </w:r>
          </w:p>
        </w:tc>
        <w:tc>
          <w:tcPr>
            <w:tcW w:w="4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Передача между близкими родственниками в дар имущества освобождается от уплаты НДФЛ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217 НК РФ, статья 217.1 НК РФ, недвижимое имущество, близкие родственники, дарение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04/07/24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03-04-05/62539</w:t>
            </w:r>
          </w:p>
        </w:tc>
      </w:tr>
      <w:tr w:rsidR="00024E76" w:rsidTr="00270C40"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8</w:t>
            </w:r>
          </w:p>
        </w:tc>
        <w:tc>
          <w:tcPr>
            <w:tcW w:w="4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Передача между близкими родственниками в дар имущества, имеющего предпринимательское назначение, не освобождается от уплаты НДФЛ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217 НК РФ, статья 217.1 НК РФ, недвижимое имущество, близкие родственники, дарение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05/09/24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307-ЭС24-14370</w:t>
            </w:r>
          </w:p>
        </w:tc>
      </w:tr>
      <w:tr w:rsidR="00024E76" w:rsidTr="00270C40"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9</w:t>
            </w:r>
          </w:p>
        </w:tc>
        <w:tc>
          <w:tcPr>
            <w:tcW w:w="4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Оплата проезда работникам с вахтовым методом работы от места жительства до места организации или сбора не облагается НДФЛ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217 НК РФ, статья 302 ТК РФ, вахтовый метод работы, проезд к месту вахты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15/07/24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03-04-06/66058</w:t>
            </w:r>
          </w:p>
        </w:tc>
      </w:tr>
    </w:tbl>
    <w:p w:rsidR="00024E76" w:rsidRDefault="00024E76">
      <w:pPr>
        <w:rPr>
          <w:rFonts w:ascii="Courier New" w:hAnsi="Courier New"/>
          <w:sz w:val="22"/>
        </w:rPr>
      </w:pPr>
    </w:p>
    <w:p w:rsidR="00024E76" w:rsidRDefault="005F7998">
      <w:pPr>
        <w:jc w:val="center"/>
        <w:rPr>
          <w:rFonts w:ascii="Courier New" w:hAnsi="Courier New"/>
          <w:b/>
          <w:sz w:val="22"/>
        </w:rPr>
      </w:pPr>
      <w:r>
        <w:rPr>
          <w:rFonts w:ascii="Courier New" w:hAnsi="Courier New"/>
          <w:b/>
          <w:sz w:val="22"/>
        </w:rPr>
        <w:t>Транспортный налог</w:t>
      </w:r>
    </w:p>
    <w:p w:rsidR="00024E76" w:rsidRDefault="00024E76">
      <w:pPr>
        <w:rPr>
          <w:rFonts w:ascii="Courier New" w:hAnsi="Courier New"/>
          <w:sz w:val="22"/>
        </w:rPr>
      </w:pPr>
    </w:p>
    <w:tbl>
      <w:tblPr>
        <w:tblW w:w="11057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38"/>
        <w:gridCol w:w="4165"/>
        <w:gridCol w:w="2042"/>
        <w:gridCol w:w="1177"/>
        <w:gridCol w:w="1096"/>
        <w:gridCol w:w="1258"/>
        <w:gridCol w:w="881"/>
      </w:tblGrid>
      <w:tr w:rsidR="00024E76" w:rsidTr="00270C40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снятии транспортного средства с учёта в целях продажи, если таковая не состоялась, а регистрация в дальнейшем - восстановлена, транспортный налог подлежит уплате за весь период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357 НК РФ, статья 362 НК РФ, регистрация транспортного средства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10/09/24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304-ЭС24-15811</w:t>
            </w:r>
          </w:p>
        </w:tc>
      </w:tr>
      <w:tr w:rsidR="00024E76" w:rsidTr="00270C40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Разъяснены вопросы исчисления транспортного налога в отношении автомобиля, имеющего несколько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несколько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двигателей: расчёт производится исключительно по данным регистрирующего органа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359 НК РФ, налоговая база, мощность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29/07/24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03-05-06-04/70524</w:t>
            </w:r>
          </w:p>
        </w:tc>
      </w:tr>
      <w:tr w:rsidR="00024E76" w:rsidTr="00270C40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изменении субъекта Российской Федерации, в котором зарегистрирован транспорт, транспортный налог исчисляется соответственно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357 НК РФ, статья 362 НК РФ, регистрация транспортного средства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27/06/24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03-05-06-04/60253</w:t>
            </w:r>
          </w:p>
        </w:tc>
      </w:tr>
    </w:tbl>
    <w:p w:rsidR="00024E76" w:rsidRDefault="00024E76">
      <w:pPr>
        <w:rPr>
          <w:rFonts w:ascii="Courier New" w:hAnsi="Courier New"/>
          <w:sz w:val="22"/>
        </w:rPr>
      </w:pPr>
    </w:p>
    <w:p w:rsidR="00024E76" w:rsidRDefault="005F7998">
      <w:pPr>
        <w:jc w:val="center"/>
        <w:rPr>
          <w:rFonts w:ascii="Courier New" w:hAnsi="Courier New"/>
          <w:b/>
          <w:sz w:val="22"/>
        </w:rPr>
      </w:pPr>
      <w:r>
        <w:rPr>
          <w:rFonts w:ascii="Courier New" w:hAnsi="Courier New"/>
          <w:b/>
          <w:sz w:val="22"/>
        </w:rPr>
        <w:t>Имущественные налоги</w:t>
      </w:r>
    </w:p>
    <w:p w:rsidR="00024E76" w:rsidRDefault="00024E76">
      <w:pPr>
        <w:rPr>
          <w:rFonts w:ascii="Courier New" w:hAnsi="Courier New"/>
          <w:sz w:val="22"/>
        </w:rPr>
      </w:pPr>
    </w:p>
    <w:tbl>
      <w:tblPr>
        <w:tblW w:w="11057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26"/>
        <w:gridCol w:w="4165"/>
        <w:gridCol w:w="2042"/>
        <w:gridCol w:w="1177"/>
        <w:gridCol w:w="1096"/>
        <w:gridCol w:w="1258"/>
        <w:gridCol w:w="893"/>
      </w:tblGrid>
      <w:tr w:rsidR="00024E76" w:rsidTr="00270C40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Налоговый орган неправильно квалифицировал объекты движимого имущества как неотъемлемые части недвижимого имущества, вследствие чего неправомерно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доначислил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налог на имущество организаций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375 НК РФ, статья 131 ГК РФ, недвижимость, движимое имущество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ВС </w:t>
            </w:r>
            <w:bookmarkStart w:id="0" w:name="_GoBack"/>
            <w:bookmarkEnd w:id="0"/>
            <w:r>
              <w:rPr>
                <w:rFonts w:ascii="Arial CYR" w:hAnsi="Arial CYR"/>
                <w:color w:val="000000" w:themeColor="dark1"/>
                <w:sz w:val="22"/>
              </w:rPr>
              <w:t>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10/10/24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303-ЭС24-8693</w:t>
            </w:r>
          </w:p>
        </w:tc>
      </w:tr>
      <w:tr w:rsidR="00024E76" w:rsidTr="00270C40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Карьер может рассматриваться в качестве антропогенного объекта недвижимости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375 НК РФ, недвижимость, карьер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02/07/18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309-КГ18-8271</w:t>
            </w:r>
          </w:p>
        </w:tc>
      </w:tr>
      <w:tr w:rsidR="00024E76" w:rsidTr="00270C40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Изменение характеристик объекта недвижимости (в том числе - земельного участка) необходимо анализировать в контексте законодательства о регистрации недвижимости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375 НК РФ, статья 391 НК РФ, кадастровая стоимость, изменение характеристик объекта недвижимости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10/07/24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03-05-05-01/64314</w:t>
            </w:r>
          </w:p>
        </w:tc>
      </w:tr>
      <w:tr w:rsidR="00024E76" w:rsidTr="00270C40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Не исключается обязанность собственника помещений в МКД по уплате налога на имущество в отношении общего имущества сособственников МКД, если таковое может передаваться третьим лицам без нарушения прав сособственников МКД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375 НК РФ, общее имущество МКД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09/07/24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03-05-04-01/63980</w:t>
            </w:r>
          </w:p>
        </w:tc>
      </w:tr>
      <w:tr w:rsidR="00024E76" w:rsidTr="00270C40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5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Применение повышающих коэффициентов при расчёте земельного налога по землям ИЖС для хозяйствующих субъектов обоснованно, поскольку прямо предусмотрено НК РФ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396 НК РФ, налоговая ставка, земли ИЖС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29/07/24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БС-4-21/8577</w:t>
            </w:r>
          </w:p>
        </w:tc>
      </w:tr>
      <w:tr w:rsidR="00024E76" w:rsidTr="00270C40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6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Применение повышающих коэффициентов при расчёте земельного налога по землям ИЖС для хозяйствующих субъектов необоснованно, поскольку фактически становится санкцией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396 НК РФ, налоговая ставка, земли ИЖС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МО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04/06/24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А23-763/2023</w:t>
            </w:r>
          </w:p>
        </w:tc>
      </w:tr>
      <w:tr w:rsidR="00024E76" w:rsidTr="00270C40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7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Необоснованность разделения в учёте объектов недвижимости посредством выделения из них отдельных узлов или частей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375 НК РФ, статья 131 ГК РФ, недвижимость, движимое имущество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18/06/24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БС-4-21/6770</w:t>
            </w:r>
          </w:p>
        </w:tc>
      </w:tr>
      <w:tr w:rsidR="00024E76" w:rsidTr="00270C40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8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Со вспомогательных помещений в составе многоквартирного дома подлежит уплате налог на имущество организаций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374 НК РФ, объект обложения, вспомогательные помещения, многоквартирный дом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10/06/24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БС-4-21/6409</w:t>
            </w:r>
          </w:p>
        </w:tc>
      </w:tr>
      <w:tr w:rsidR="00024E76" w:rsidTr="00270C40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9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Применение пониженной ставки земельного налога в отношении земель ИЖС, принадлежащих коммерческой организации, неправомерно, поскольку таковая не может использовать земельный участок в соответствии с таким целевым назначением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394 НК РФ, налоговая ставка, земли ИЖС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РФ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05/06/24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E76" w:rsidRDefault="005F7998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БС-4-21/6282</w:t>
            </w:r>
          </w:p>
        </w:tc>
      </w:tr>
    </w:tbl>
    <w:p w:rsidR="00024E76" w:rsidRDefault="00024E76">
      <w:pPr>
        <w:rPr>
          <w:rFonts w:ascii="Courier New" w:hAnsi="Courier New"/>
          <w:sz w:val="22"/>
        </w:rPr>
      </w:pPr>
    </w:p>
    <w:sectPr w:rsidR="00024E76" w:rsidSect="00592C6B">
      <w:footerReference w:type="default" r:id="rId6"/>
      <w:pgSz w:w="11908" w:h="16848"/>
      <w:pgMar w:top="709" w:right="283" w:bottom="283" w:left="283" w:header="850" w:footer="5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116" w:rsidRDefault="005E4116" w:rsidP="00270C40">
      <w:r>
        <w:separator/>
      </w:r>
    </w:p>
  </w:endnote>
  <w:endnote w:type="continuationSeparator" w:id="0">
    <w:p w:rsidR="005E4116" w:rsidRDefault="005E4116" w:rsidP="0027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531050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270C40" w:rsidRPr="00270C40" w:rsidRDefault="00270C40" w:rsidP="00270C40">
        <w:pPr>
          <w:pStyle w:val="aa"/>
          <w:jc w:val="center"/>
          <w:rPr>
            <w:rFonts w:ascii="Times New Roman" w:hAnsi="Times New Roman"/>
            <w:sz w:val="24"/>
            <w:szCs w:val="24"/>
          </w:rPr>
        </w:pPr>
        <w:r w:rsidRPr="00270C40">
          <w:rPr>
            <w:rFonts w:ascii="Times New Roman" w:hAnsi="Times New Roman"/>
            <w:sz w:val="24"/>
            <w:szCs w:val="24"/>
          </w:rPr>
          <w:fldChar w:fldCharType="begin"/>
        </w:r>
        <w:r w:rsidRPr="00270C4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70C40">
          <w:rPr>
            <w:rFonts w:ascii="Times New Roman" w:hAnsi="Times New Roman"/>
            <w:sz w:val="24"/>
            <w:szCs w:val="24"/>
          </w:rPr>
          <w:fldChar w:fldCharType="separate"/>
        </w:r>
        <w:r w:rsidR="00621DF4">
          <w:rPr>
            <w:rFonts w:ascii="Times New Roman" w:hAnsi="Times New Roman"/>
            <w:noProof/>
            <w:sz w:val="24"/>
            <w:szCs w:val="24"/>
          </w:rPr>
          <w:t>12</w:t>
        </w:r>
        <w:r w:rsidRPr="00270C4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116" w:rsidRDefault="005E4116" w:rsidP="00270C40">
      <w:r>
        <w:separator/>
      </w:r>
    </w:p>
  </w:footnote>
  <w:footnote w:type="continuationSeparator" w:id="0">
    <w:p w:rsidR="005E4116" w:rsidRDefault="005E4116" w:rsidP="00270C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E76"/>
    <w:rsid w:val="00024E76"/>
    <w:rsid w:val="00270C40"/>
    <w:rsid w:val="00592C6B"/>
    <w:rsid w:val="005E4116"/>
    <w:rsid w:val="005F7998"/>
    <w:rsid w:val="00621DF4"/>
    <w:rsid w:val="00833A0F"/>
    <w:rsid w:val="00BF589C"/>
    <w:rsid w:val="00F81AA0"/>
    <w:rsid w:val="00FC22D8"/>
    <w:rsid w:val="00FD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20CD034-2EF2-4F25-BF98-D4546DD73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spacing w:before="120" w:after="120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spacing w:before="120" w:after="120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spacing w:before="120" w:after="120"/>
      <w:outlineLvl w:val="2"/>
    </w:pPr>
    <w:rPr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spacing w:before="120" w:after="120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uiPriority w:val="9"/>
    <w:qFormat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basedOn w:val="a"/>
    <w:next w:val="a"/>
    <w:link w:val="22"/>
    <w:uiPriority w:val="39"/>
    <w:pPr>
      <w:ind w:left="200"/>
      <w:jc w:val="left"/>
    </w:pPr>
  </w:style>
  <w:style w:type="character" w:customStyle="1" w:styleId="22">
    <w:name w:val="Оглавление 2 Знак"/>
    <w:basedOn w:val="1"/>
    <w:link w:val="21"/>
    <w:rPr>
      <w:rFonts w:ascii="XO Thames" w:hAnsi="XO Thames"/>
      <w:sz w:val="28"/>
    </w:rPr>
  </w:style>
  <w:style w:type="paragraph" w:styleId="41">
    <w:name w:val="toc 4"/>
    <w:basedOn w:val="a"/>
    <w:next w:val="a"/>
    <w:link w:val="42"/>
    <w:uiPriority w:val="39"/>
    <w:pPr>
      <w:ind w:left="600"/>
      <w:jc w:val="left"/>
    </w:pPr>
  </w:style>
  <w:style w:type="character" w:customStyle="1" w:styleId="42">
    <w:name w:val="Оглавление 4 Знак"/>
    <w:basedOn w:val="1"/>
    <w:link w:val="41"/>
    <w:rPr>
      <w:rFonts w:ascii="XO Thames" w:hAnsi="XO Thames"/>
      <w:sz w:val="28"/>
    </w:rPr>
  </w:style>
  <w:style w:type="paragraph" w:styleId="6">
    <w:name w:val="toc 6"/>
    <w:basedOn w:val="a"/>
    <w:next w:val="a"/>
    <w:link w:val="60"/>
    <w:uiPriority w:val="39"/>
    <w:pPr>
      <w:ind w:left="1000"/>
      <w:jc w:val="left"/>
    </w:pPr>
  </w:style>
  <w:style w:type="character" w:customStyle="1" w:styleId="60">
    <w:name w:val="Оглавление 6 Знак"/>
    <w:basedOn w:val="1"/>
    <w:link w:val="6"/>
    <w:rPr>
      <w:rFonts w:ascii="XO Thames" w:hAnsi="XO Thames"/>
      <w:sz w:val="28"/>
    </w:rPr>
  </w:style>
  <w:style w:type="paragraph" w:styleId="7">
    <w:name w:val="toc 7"/>
    <w:basedOn w:val="a"/>
    <w:next w:val="a"/>
    <w:link w:val="70"/>
    <w:uiPriority w:val="39"/>
    <w:pPr>
      <w:ind w:left="1200"/>
      <w:jc w:val="left"/>
    </w:pPr>
  </w:style>
  <w:style w:type="character" w:customStyle="1" w:styleId="70">
    <w:name w:val="Оглавление 7 Знак"/>
    <w:basedOn w:val="1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XO Thames" w:hAnsi="XO Thames"/>
      <w:b/>
      <w:sz w:val="26"/>
    </w:rPr>
  </w:style>
  <w:style w:type="paragraph" w:styleId="31">
    <w:name w:val="toc 3"/>
    <w:basedOn w:val="a"/>
    <w:next w:val="a"/>
    <w:link w:val="32"/>
    <w:uiPriority w:val="39"/>
    <w:pPr>
      <w:ind w:left="400"/>
      <w:jc w:val="left"/>
    </w:pPr>
  </w:style>
  <w:style w:type="character" w:customStyle="1" w:styleId="32">
    <w:name w:val="Оглавление 3 Знак"/>
    <w:basedOn w:val="1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pPr>
      <w:jc w:val="left"/>
    </w:pPr>
    <w:rPr>
      <w:b/>
    </w:rPr>
  </w:style>
  <w:style w:type="character" w:customStyle="1" w:styleId="14">
    <w:name w:val="Оглавление 1 Знак"/>
    <w:basedOn w:val="1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pPr>
      <w:ind w:left="1600"/>
      <w:jc w:val="left"/>
    </w:pPr>
  </w:style>
  <w:style w:type="character" w:customStyle="1" w:styleId="90">
    <w:name w:val="Оглавление 9 Знак"/>
    <w:basedOn w:val="1"/>
    <w:link w:val="9"/>
    <w:rPr>
      <w:rFonts w:ascii="XO Thames" w:hAnsi="XO Thames"/>
      <w:sz w:val="28"/>
    </w:rPr>
  </w:style>
  <w:style w:type="paragraph" w:styleId="8">
    <w:name w:val="toc 8"/>
    <w:basedOn w:val="a"/>
    <w:next w:val="a"/>
    <w:link w:val="80"/>
    <w:uiPriority w:val="39"/>
    <w:pPr>
      <w:ind w:left="1400"/>
      <w:jc w:val="left"/>
    </w:pPr>
  </w:style>
  <w:style w:type="character" w:customStyle="1" w:styleId="80">
    <w:name w:val="Оглавление 8 Знак"/>
    <w:basedOn w:val="1"/>
    <w:link w:val="8"/>
    <w:rPr>
      <w:rFonts w:ascii="XO Thames" w:hAnsi="XO Thames"/>
      <w:sz w:val="28"/>
    </w:rPr>
  </w:style>
  <w:style w:type="paragraph" w:styleId="51">
    <w:name w:val="toc 5"/>
    <w:basedOn w:val="a"/>
    <w:next w:val="a"/>
    <w:link w:val="52"/>
    <w:uiPriority w:val="39"/>
    <w:pPr>
      <w:ind w:left="800"/>
      <w:jc w:val="left"/>
    </w:pPr>
  </w:style>
  <w:style w:type="character" w:customStyle="1" w:styleId="52">
    <w:name w:val="Оглавление 5 Знак"/>
    <w:basedOn w:val="1"/>
    <w:link w:val="51"/>
    <w:rPr>
      <w:rFonts w:ascii="XO Thames" w:hAnsi="XO Thames"/>
      <w:sz w:val="28"/>
    </w:rPr>
  </w:style>
  <w:style w:type="paragraph" w:styleId="a4">
    <w:name w:val="Subtitle"/>
    <w:basedOn w:val="a"/>
    <w:next w:val="a"/>
    <w:link w:val="a5"/>
    <w:uiPriority w:val="11"/>
    <w:qFormat/>
    <w:rPr>
      <w:i/>
      <w:sz w:val="24"/>
    </w:rPr>
  </w:style>
  <w:style w:type="character" w:customStyle="1" w:styleId="a5">
    <w:name w:val="Подзаголовок Знак"/>
    <w:basedOn w:val="1"/>
    <w:link w:val="a4"/>
    <w:rPr>
      <w:rFonts w:ascii="XO Thames" w:hAnsi="XO Thames"/>
      <w:i/>
      <w:sz w:val="24"/>
    </w:rPr>
  </w:style>
  <w:style w:type="paragraph" w:styleId="a6">
    <w:name w:val="Title"/>
    <w:basedOn w:val="a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basedOn w:val="1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XO Thames" w:hAnsi="XO Thames"/>
      <w:b/>
      <w:sz w:val="28"/>
    </w:rPr>
  </w:style>
  <w:style w:type="paragraph" w:styleId="a8">
    <w:name w:val="header"/>
    <w:basedOn w:val="a"/>
    <w:link w:val="a9"/>
    <w:uiPriority w:val="99"/>
    <w:unhideWhenUsed/>
    <w:rsid w:val="00270C4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0C40"/>
    <w:rPr>
      <w:sz w:val="28"/>
    </w:rPr>
  </w:style>
  <w:style w:type="paragraph" w:styleId="aa">
    <w:name w:val="footer"/>
    <w:basedOn w:val="a"/>
    <w:link w:val="ab"/>
    <w:uiPriority w:val="99"/>
    <w:unhideWhenUsed/>
    <w:rsid w:val="00270C4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70C4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F7F"/>
    <w:rsid w:val="00973F7F"/>
    <w:rsid w:val="0099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1E68E8A4A024DE990689FC80313EB5E">
    <w:name w:val="D1E68E8A4A024DE990689FC80313EB5E"/>
    <w:rsid w:val="00973F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4396</Words>
  <Characters>25060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5</cp:revision>
  <dcterms:created xsi:type="dcterms:W3CDTF">2024-12-10T04:58:00Z</dcterms:created>
  <dcterms:modified xsi:type="dcterms:W3CDTF">2024-12-10T06:12:00Z</dcterms:modified>
</cp:coreProperties>
</file>